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6C274" w14:textId="62823622" w:rsidR="000A4E4E" w:rsidRPr="005628AD" w:rsidRDefault="009E4B6F" w:rsidP="00DA2F0F">
      <w:pPr>
        <w:pStyle w:val="BNPPF-HeaderLocationDate-White"/>
        <w:rPr>
          <w:lang w:val="nl-NL"/>
        </w:rPr>
        <w:sectPr w:rsidR="000A4E4E" w:rsidRPr="005628AD" w:rsidSect="00E70E3B">
          <w:headerReference w:type="default" r:id="rId11"/>
          <w:footerReference w:type="default" r:id="rId12"/>
          <w:headerReference w:type="first" r:id="rId13"/>
          <w:footerReference w:type="first" r:id="rId14"/>
          <w:endnotePr>
            <w:numFmt w:val="decimal"/>
          </w:endnotePr>
          <w:type w:val="continuous"/>
          <w:pgSz w:w="11906" w:h="16838"/>
          <w:pgMar w:top="1474" w:right="907" w:bottom="1928" w:left="907" w:header="227" w:footer="1094" w:gutter="0"/>
          <w:cols w:space="708"/>
          <w:titlePg/>
          <w:docGrid w:linePitch="360"/>
        </w:sectPr>
      </w:pPr>
      <w:r>
        <w:rPr>
          <w:noProof/>
        </w:rPr>
        <mc:AlternateContent>
          <mc:Choice Requires="wps">
            <w:drawing>
              <wp:anchor distT="0" distB="0" distL="114300" distR="114300" simplePos="0" relativeHeight="251658240" behindDoc="0" locked="0" layoutInCell="1" allowOverlap="1" wp14:anchorId="4ECD32A3" wp14:editId="25BF1771">
                <wp:simplePos x="0" y="0"/>
                <wp:positionH relativeFrom="page">
                  <wp:align>left</wp:align>
                </wp:positionH>
                <wp:positionV relativeFrom="paragraph">
                  <wp:posOffset>-1816735</wp:posOffset>
                </wp:positionV>
                <wp:extent cx="3333750" cy="12700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0" cy="1270000"/>
                        </a:xfrm>
                        <a:prstGeom prst="rect">
                          <a:avLst/>
                        </a:prstGeom>
                        <a:solidFill>
                          <a:srgbClr val="00915A"/>
                        </a:solidFill>
                        <a:ln w="6350">
                          <a:noFill/>
                        </a:ln>
                      </wps:spPr>
                      <wps:txbx>
                        <w:txbxContent>
                          <w:p w14:paraId="0958AA48" w14:textId="77777777" w:rsidR="009E4B6F" w:rsidRPr="00A30427" w:rsidRDefault="009E4B6F" w:rsidP="009E4B6F">
                            <w:pPr>
                              <w:spacing w:line="240" w:lineRule="auto"/>
                              <w:ind w:left="-426"/>
                              <w:textAlignment w:val="baseline"/>
                              <w:rPr>
                                <w:rFonts w:ascii="BNPP Sans Condensed" w:hAnsi="BNPP Sans Condensed" w:cs="Arial"/>
                                <w:b/>
                                <w:bCs/>
                                <w:caps/>
                                <w:color w:val="FFFFFF"/>
                                <w:kern w:val="24"/>
                                <w:position w:val="1"/>
                                <w:sz w:val="60"/>
                                <w:szCs w:val="60"/>
                                <w:lang w:val="fr-BE"/>
                              </w:rPr>
                            </w:pPr>
                            <w:r w:rsidRPr="00A30427">
                              <w:rPr>
                                <w:rFonts w:ascii="BNPP Sans Condensed" w:hAnsi="BNPP Sans Condensed" w:cs="Arial"/>
                                <w:b/>
                                <w:bCs/>
                                <w:caps/>
                                <w:color w:val="FFFFFF"/>
                                <w:kern w:val="24"/>
                                <w:position w:val="1"/>
                                <w:sz w:val="60"/>
                                <w:szCs w:val="60"/>
                                <w:lang w:val="fr-BE"/>
                              </w:rPr>
                              <w:t>communiqu</w:t>
                            </w:r>
                            <w:r>
                              <w:rPr>
                                <w:rFonts w:ascii="BNPP Sans Condensed" w:hAnsi="BNPP Sans Condensed" w:cs="Arial"/>
                                <w:b/>
                                <w:bCs/>
                                <w:caps/>
                                <w:color w:val="FFFFFF"/>
                                <w:kern w:val="24"/>
                                <w:position w:val="1"/>
                                <w:sz w:val="60"/>
                                <w:szCs w:val="60"/>
                                <w:lang w:val="fr-BE"/>
                              </w:rPr>
                              <w:t>é</w:t>
                            </w:r>
                            <w:r w:rsidRPr="00A30427">
                              <w:rPr>
                                <w:rFonts w:ascii="BNPP Sans Condensed" w:hAnsi="BNPP Sans Condensed" w:cs="Arial"/>
                                <w:b/>
                                <w:bCs/>
                                <w:caps/>
                                <w:color w:val="FFFFFF"/>
                                <w:kern w:val="24"/>
                                <w:position w:val="1"/>
                                <w:sz w:val="60"/>
                                <w:szCs w:val="60"/>
                                <w:lang w:val="fr-BE"/>
                              </w:rPr>
                              <w:t xml:space="preserve"> d</w:t>
                            </w:r>
                            <w:r>
                              <w:rPr>
                                <w:rFonts w:ascii="BNPP Sans Condensed" w:hAnsi="BNPP Sans Condensed" w:cs="Arial"/>
                                <w:b/>
                                <w:bCs/>
                                <w:caps/>
                                <w:color w:val="FFFFFF"/>
                                <w:kern w:val="24"/>
                                <w:position w:val="1"/>
                                <w:sz w:val="60"/>
                                <w:szCs w:val="60"/>
                                <w:lang w:val="fr-BE"/>
                              </w:rPr>
                              <w:t>e presse</w:t>
                            </w:r>
                          </w:p>
                          <w:p w14:paraId="104FA78E" w14:textId="27411256" w:rsidR="009E4B6F" w:rsidRPr="00A30427" w:rsidRDefault="009E4B6F" w:rsidP="009E4B6F">
                            <w:pPr>
                              <w:spacing w:line="240" w:lineRule="auto"/>
                              <w:ind w:left="-426"/>
                              <w:textAlignment w:val="baseline"/>
                              <w:rPr>
                                <w:rFonts w:ascii="BNPP Sans" w:hAnsi="BNPP Sans" w:cs="Arial"/>
                                <w:color w:val="FFFFFF"/>
                                <w:kern w:val="24"/>
                                <w:szCs w:val="20"/>
                                <w:lang w:val="fr-BE"/>
                              </w:rPr>
                            </w:pPr>
                            <w:r>
                              <w:rPr>
                                <w:rFonts w:ascii="BNPP Sans" w:hAnsi="BNPP Sans" w:cs="Arial"/>
                                <w:color w:val="FFFFFF"/>
                                <w:kern w:val="24"/>
                                <w:szCs w:val="20"/>
                                <w:lang w:val="fr-BE"/>
                              </w:rPr>
                              <w:t>Bruxelles, le</w:t>
                            </w:r>
                            <w:r w:rsidRPr="00A30427">
                              <w:rPr>
                                <w:rFonts w:ascii="BNPP Sans" w:hAnsi="BNPP Sans" w:cs="Arial"/>
                                <w:color w:val="FFFFFF"/>
                                <w:kern w:val="24"/>
                                <w:szCs w:val="20"/>
                                <w:lang w:val="fr-BE"/>
                              </w:rPr>
                              <w:t xml:space="preserve"> </w:t>
                            </w:r>
                            <w:r w:rsidR="00DB17B9">
                              <w:rPr>
                                <w:rFonts w:ascii="BNPP Sans" w:hAnsi="BNPP Sans" w:cs="Arial"/>
                                <w:color w:val="FFFFFF"/>
                                <w:kern w:val="24"/>
                                <w:szCs w:val="20"/>
                                <w:lang w:val="fr-BE"/>
                              </w:rPr>
                              <w:t>5</w:t>
                            </w:r>
                            <w:r w:rsidR="0031696A">
                              <w:rPr>
                                <w:rFonts w:ascii="BNPP Sans" w:hAnsi="BNPP Sans" w:cs="Arial"/>
                                <w:color w:val="FFFFFF"/>
                                <w:kern w:val="24"/>
                                <w:szCs w:val="20"/>
                                <w:lang w:val="fr-BE"/>
                              </w:rPr>
                              <w:t xml:space="preserve"> </w:t>
                            </w:r>
                            <w:r w:rsidR="00DB17B9">
                              <w:rPr>
                                <w:rFonts w:ascii="BNPP Sans" w:hAnsi="BNPP Sans" w:cs="Arial"/>
                                <w:color w:val="FFFFFF"/>
                                <w:kern w:val="24"/>
                                <w:szCs w:val="20"/>
                                <w:lang w:val="fr-BE"/>
                              </w:rPr>
                              <w:t xml:space="preserve">février </w:t>
                            </w:r>
                            <w:r w:rsidRPr="00A30427">
                              <w:rPr>
                                <w:rFonts w:ascii="BNPP Sans" w:hAnsi="BNPP Sans" w:cs="Arial"/>
                                <w:color w:val="FFFFFF"/>
                                <w:kern w:val="24"/>
                                <w:szCs w:val="20"/>
                                <w:lang w:val="fr-BE"/>
                              </w:rPr>
                              <w:t>202</w:t>
                            </w:r>
                            <w:r>
                              <w:rPr>
                                <w:rFonts w:ascii="BNPP Sans" w:hAnsi="BNPP Sans" w:cs="Arial"/>
                                <w:color w:val="FFFFFF"/>
                                <w:kern w:val="24"/>
                                <w:szCs w:val="20"/>
                                <w:lang w:val="fr-BE"/>
                              </w:rPr>
                              <w:t>6</w:t>
                            </w:r>
                          </w:p>
                          <w:p w14:paraId="5ADBA53C" w14:textId="77777777" w:rsidR="009E4B6F" w:rsidRPr="00A30427" w:rsidRDefault="009E4B6F" w:rsidP="009E4B6F">
                            <w:pPr>
                              <w:rPr>
                                <w:lang w:val="fr-BE"/>
                              </w:rPr>
                            </w:pPr>
                          </w:p>
                        </w:txbxContent>
                      </wps:txbx>
                      <wps:bodyPr rot="0" spcFirstLastPara="0" vertOverflow="overflow" horzOverflow="overflow" vert="horz" wrap="square" lIns="61200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D32A3" id="_x0000_t202" coordsize="21600,21600" o:spt="202" path="m,l,21600r21600,l21600,xe">
                <v:stroke joinstyle="miter"/>
                <v:path gradientshapeok="t" o:connecttype="rect"/>
              </v:shapetype>
              <v:shape id="Text Box 9" o:spid="_x0000_s1026" type="#_x0000_t202" style="position:absolute;margin-left:0;margin-top:-143.05pt;width:262.5pt;height:100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" fillcolor="#00915a" stroked="f" strokeweight=".5pt">
                <v:textbox inset="17mm,5mm">
                  <w:txbxContent>
                    <w:p w14:paraId="0958AA48" w14:textId="77777777" w:rsidR="009E4B6F" w:rsidRPr="00A30427" w:rsidRDefault="009E4B6F" w:rsidP="009E4B6F">
                      <w:pPr>
                        <w:spacing w:line="240" w:lineRule="auto"/>
                        <w:ind w:left="-426"/>
                        <w:textAlignment w:val="baseline"/>
                        <w:rPr>
                          <w:rFonts w:ascii="BNPP Sans Condensed" w:hAnsi="BNPP Sans Condensed" w:cs="Arial"/>
                          <w:b/>
                          <w:bCs/>
                          <w:caps/>
                          <w:color w:val="FFFFFF"/>
                          <w:kern w:val="24"/>
                          <w:position w:val="1"/>
                          <w:sz w:val="60"/>
                          <w:szCs w:val="60"/>
                          <w:lang w:val="fr-BE"/>
                        </w:rPr>
                      </w:pPr>
                      <w:r w:rsidRPr="00A30427">
                        <w:rPr>
                          <w:rFonts w:ascii="BNPP Sans Condensed" w:hAnsi="BNPP Sans Condensed" w:cs="Arial"/>
                          <w:b/>
                          <w:bCs/>
                          <w:caps/>
                          <w:color w:val="FFFFFF"/>
                          <w:kern w:val="24"/>
                          <w:position w:val="1"/>
                          <w:sz w:val="60"/>
                          <w:szCs w:val="60"/>
                          <w:lang w:val="fr-BE"/>
                        </w:rPr>
                        <w:t>communiqu</w:t>
                      </w:r>
                      <w:r>
                        <w:rPr>
                          <w:rFonts w:ascii="BNPP Sans Condensed" w:hAnsi="BNPP Sans Condensed" w:cs="Arial"/>
                          <w:b/>
                          <w:bCs/>
                          <w:caps/>
                          <w:color w:val="FFFFFF"/>
                          <w:kern w:val="24"/>
                          <w:position w:val="1"/>
                          <w:sz w:val="60"/>
                          <w:szCs w:val="60"/>
                          <w:lang w:val="fr-BE"/>
                        </w:rPr>
                        <w:t>é</w:t>
                      </w:r>
                      <w:r w:rsidRPr="00A30427">
                        <w:rPr>
                          <w:rFonts w:ascii="BNPP Sans Condensed" w:hAnsi="BNPP Sans Condensed" w:cs="Arial"/>
                          <w:b/>
                          <w:bCs/>
                          <w:caps/>
                          <w:color w:val="FFFFFF"/>
                          <w:kern w:val="24"/>
                          <w:position w:val="1"/>
                          <w:sz w:val="60"/>
                          <w:szCs w:val="60"/>
                          <w:lang w:val="fr-BE"/>
                        </w:rPr>
                        <w:t xml:space="preserve"> d</w:t>
                      </w:r>
                      <w:r>
                        <w:rPr>
                          <w:rFonts w:ascii="BNPP Sans Condensed" w:hAnsi="BNPP Sans Condensed" w:cs="Arial"/>
                          <w:b/>
                          <w:bCs/>
                          <w:caps/>
                          <w:color w:val="FFFFFF"/>
                          <w:kern w:val="24"/>
                          <w:position w:val="1"/>
                          <w:sz w:val="60"/>
                          <w:szCs w:val="60"/>
                          <w:lang w:val="fr-BE"/>
                        </w:rPr>
                        <w:t>e presse</w:t>
                      </w:r>
                    </w:p>
                    <w:p w14:paraId="104FA78E" w14:textId="27411256" w:rsidR="009E4B6F" w:rsidRPr="00A30427" w:rsidRDefault="009E4B6F" w:rsidP="009E4B6F">
                      <w:pPr>
                        <w:spacing w:line="240" w:lineRule="auto"/>
                        <w:ind w:left="-426"/>
                        <w:textAlignment w:val="baseline"/>
                        <w:rPr>
                          <w:rFonts w:ascii="BNPP Sans" w:hAnsi="BNPP Sans" w:cs="Arial"/>
                          <w:color w:val="FFFFFF"/>
                          <w:kern w:val="24"/>
                          <w:szCs w:val="20"/>
                          <w:lang w:val="fr-BE"/>
                        </w:rPr>
                      </w:pPr>
                      <w:r>
                        <w:rPr>
                          <w:rFonts w:ascii="BNPP Sans" w:hAnsi="BNPP Sans" w:cs="Arial"/>
                          <w:color w:val="FFFFFF"/>
                          <w:kern w:val="24"/>
                          <w:szCs w:val="20"/>
                          <w:lang w:val="fr-BE"/>
                        </w:rPr>
                        <w:t>Bruxelles, le</w:t>
                      </w:r>
                      <w:r w:rsidRPr="00A30427">
                        <w:rPr>
                          <w:rFonts w:ascii="BNPP Sans" w:hAnsi="BNPP Sans" w:cs="Arial"/>
                          <w:color w:val="FFFFFF"/>
                          <w:kern w:val="24"/>
                          <w:szCs w:val="20"/>
                          <w:lang w:val="fr-BE"/>
                        </w:rPr>
                        <w:t xml:space="preserve"> </w:t>
                      </w:r>
                      <w:r w:rsidR="00DB17B9">
                        <w:rPr>
                          <w:rFonts w:ascii="BNPP Sans" w:hAnsi="BNPP Sans" w:cs="Arial"/>
                          <w:color w:val="FFFFFF"/>
                          <w:kern w:val="24"/>
                          <w:szCs w:val="20"/>
                          <w:lang w:val="fr-BE"/>
                        </w:rPr>
                        <w:t>5</w:t>
                      </w:r>
                      <w:r w:rsidR="0031696A">
                        <w:rPr>
                          <w:rFonts w:ascii="BNPP Sans" w:hAnsi="BNPP Sans" w:cs="Arial"/>
                          <w:color w:val="FFFFFF"/>
                          <w:kern w:val="24"/>
                          <w:szCs w:val="20"/>
                          <w:lang w:val="fr-BE"/>
                        </w:rPr>
                        <w:t xml:space="preserve"> </w:t>
                      </w:r>
                      <w:r w:rsidR="00DB17B9">
                        <w:rPr>
                          <w:rFonts w:ascii="BNPP Sans" w:hAnsi="BNPP Sans" w:cs="Arial"/>
                          <w:color w:val="FFFFFF"/>
                          <w:kern w:val="24"/>
                          <w:szCs w:val="20"/>
                          <w:lang w:val="fr-BE"/>
                        </w:rPr>
                        <w:t xml:space="preserve">février </w:t>
                      </w:r>
                      <w:r w:rsidRPr="00A30427">
                        <w:rPr>
                          <w:rFonts w:ascii="BNPP Sans" w:hAnsi="BNPP Sans" w:cs="Arial"/>
                          <w:color w:val="FFFFFF"/>
                          <w:kern w:val="24"/>
                          <w:szCs w:val="20"/>
                          <w:lang w:val="fr-BE"/>
                        </w:rPr>
                        <w:t>202</w:t>
                      </w:r>
                      <w:r>
                        <w:rPr>
                          <w:rFonts w:ascii="BNPP Sans" w:hAnsi="BNPP Sans" w:cs="Arial"/>
                          <w:color w:val="FFFFFF"/>
                          <w:kern w:val="24"/>
                          <w:szCs w:val="20"/>
                          <w:lang w:val="fr-BE"/>
                        </w:rPr>
                        <w:t>6</w:t>
                      </w:r>
                    </w:p>
                    <w:p w14:paraId="5ADBA53C" w14:textId="77777777" w:rsidR="009E4B6F" w:rsidRPr="00A30427" w:rsidRDefault="009E4B6F" w:rsidP="009E4B6F">
                      <w:pPr>
                        <w:rPr>
                          <w:lang w:val="fr-BE"/>
                        </w:rPr>
                      </w:pPr>
                    </w:p>
                  </w:txbxContent>
                </v:textbox>
                <w10:wrap anchorx="page"/>
              </v:shape>
            </w:pict>
          </mc:Fallback>
        </mc:AlternateContent>
      </w:r>
    </w:p>
    <w:p w14:paraId="6C9C447F" w14:textId="09756EFD" w:rsidR="003B1FC2" w:rsidRDefault="00DB17B9" w:rsidP="00DB17B9">
      <w:pPr>
        <w:jc w:val="center"/>
        <w:rPr>
          <w:rFonts w:ascii="BNPP Sans Condensed" w:eastAsia="BNPPSansCondensed-Bold" w:hAnsi="BNPP Sans Condensed" w:cs="BNPPSansCondensed-Bold"/>
          <w:b/>
          <w:bCs/>
          <w:caps/>
          <w:color w:val="00915A" w:themeColor="text2"/>
          <w:spacing w:val="-2"/>
          <w:sz w:val="60"/>
          <w:szCs w:val="80"/>
          <w:lang w:val="fr-BE" w:eastAsia="en-US"/>
        </w:rPr>
      </w:pPr>
      <w:r w:rsidRPr="00DB17B9">
        <w:rPr>
          <w:rFonts w:ascii="BNPP Sans Condensed" w:eastAsia="BNPPSansCondensed-Bold" w:hAnsi="BNPP Sans Condensed" w:cs="BNPPSansCondensed-Bold"/>
          <w:b/>
          <w:bCs/>
          <w:caps/>
          <w:color w:val="00915A" w:themeColor="text2"/>
          <w:spacing w:val="-2"/>
          <w:sz w:val="60"/>
          <w:szCs w:val="80"/>
          <w:lang w:val="fr-BE" w:eastAsia="en-US"/>
        </w:rPr>
        <w:t>Crédits hypothécaires 2025 : une reprise confirmée</w:t>
      </w:r>
      <w:r w:rsidR="000A5956">
        <w:rPr>
          <w:rFonts w:ascii="BNPP Sans Condensed" w:eastAsia="BNPPSansCondensed-Bold" w:hAnsi="BNPP Sans Condensed" w:cs="BNPPSansCondensed-Bold"/>
          <w:b/>
          <w:bCs/>
          <w:caps/>
          <w:color w:val="00915A" w:themeColor="text2"/>
          <w:spacing w:val="-2"/>
          <w:sz w:val="60"/>
          <w:szCs w:val="80"/>
          <w:lang w:val="fr-BE" w:eastAsia="en-US"/>
        </w:rPr>
        <w:t xml:space="preserve"> dans un marché </w:t>
      </w:r>
      <w:r w:rsidR="005D6D56">
        <w:rPr>
          <w:rFonts w:ascii="BNPP Sans Condensed" w:eastAsia="BNPPSansCondensed-Bold" w:hAnsi="BNPP Sans Condensed" w:cs="BNPPSansCondensed-Bold"/>
          <w:b/>
          <w:bCs/>
          <w:caps/>
          <w:color w:val="00915A" w:themeColor="text2"/>
          <w:spacing w:val="-2"/>
          <w:sz w:val="60"/>
          <w:szCs w:val="80"/>
          <w:lang w:val="fr-BE" w:eastAsia="en-US"/>
        </w:rPr>
        <w:t>fragmenté</w:t>
      </w:r>
    </w:p>
    <w:p w14:paraId="05296F77" w14:textId="77777777" w:rsidR="00DB17B9" w:rsidRDefault="00DB17B9" w:rsidP="00FC2B3E">
      <w:pPr>
        <w:rPr>
          <w:rFonts w:ascii="BNPP Sans Light" w:hAnsi="BNPP Sans Light"/>
          <w:b/>
          <w:i/>
          <w:lang w:val="fr-BE"/>
        </w:rPr>
      </w:pPr>
    </w:p>
    <w:p w14:paraId="1BAC9A40" w14:textId="587A8508" w:rsidR="008C6C14" w:rsidRDefault="00503DE7" w:rsidP="00FC2B3E">
      <w:pPr>
        <w:rPr>
          <w:rFonts w:ascii="BNPP Sans Light" w:hAnsi="BNPP Sans Light"/>
          <w:b/>
          <w:i/>
          <w:lang w:val="fr-BE"/>
        </w:rPr>
      </w:pPr>
      <w:r w:rsidRPr="00503DE7">
        <w:rPr>
          <w:rFonts w:ascii="BNPP Sans Light" w:hAnsi="BNPP Sans Light"/>
          <w:b/>
          <w:i/>
          <w:lang w:val="fr-BE"/>
        </w:rPr>
        <w:t xml:space="preserve">Le marché belge du crédit hypothécaire a </w:t>
      </w:r>
      <w:r w:rsidR="005D6D56">
        <w:rPr>
          <w:rFonts w:ascii="BNPP Sans Light" w:hAnsi="BNPP Sans Light"/>
          <w:b/>
          <w:i/>
          <w:lang w:val="fr-BE"/>
        </w:rPr>
        <w:t>poursuivi</w:t>
      </w:r>
      <w:r w:rsidRPr="00503DE7">
        <w:rPr>
          <w:rFonts w:ascii="BNPP Sans Light" w:hAnsi="BNPP Sans Light"/>
          <w:b/>
          <w:i/>
          <w:lang w:val="fr-BE"/>
        </w:rPr>
        <w:t xml:space="preserve"> son redressement en 2025. Dans un contexte économique encore </w:t>
      </w:r>
      <w:r w:rsidR="002F289C">
        <w:rPr>
          <w:rFonts w:ascii="BNPP Sans Light" w:hAnsi="BNPP Sans Light"/>
          <w:b/>
          <w:i/>
          <w:lang w:val="fr-BE"/>
        </w:rPr>
        <w:t>tendu</w:t>
      </w:r>
      <w:r w:rsidRPr="00503DE7">
        <w:rPr>
          <w:rFonts w:ascii="BNPP Sans Light" w:hAnsi="BNPP Sans Light"/>
          <w:b/>
          <w:i/>
          <w:lang w:val="fr-BE"/>
        </w:rPr>
        <w:t xml:space="preserve">, BNP Paribas Fortis </w:t>
      </w:r>
      <w:r w:rsidR="00981631">
        <w:rPr>
          <w:rFonts w:ascii="BNPP Sans Light" w:hAnsi="BNPP Sans Light"/>
          <w:b/>
          <w:i/>
          <w:lang w:val="fr-BE"/>
        </w:rPr>
        <w:t xml:space="preserve">a </w:t>
      </w:r>
      <w:r w:rsidRPr="00503DE7">
        <w:rPr>
          <w:rFonts w:ascii="BNPP Sans Light" w:hAnsi="BNPP Sans Light"/>
          <w:b/>
          <w:i/>
          <w:lang w:val="fr-BE"/>
        </w:rPr>
        <w:t>enregistr</w:t>
      </w:r>
      <w:r w:rsidR="00981631">
        <w:rPr>
          <w:rFonts w:ascii="BNPP Sans Light" w:hAnsi="BNPP Sans Light"/>
          <w:b/>
          <w:i/>
          <w:lang w:val="fr-BE"/>
        </w:rPr>
        <w:t>é</w:t>
      </w:r>
      <w:r w:rsidRPr="00503DE7">
        <w:rPr>
          <w:rFonts w:ascii="BNPP Sans Light" w:hAnsi="BNPP Sans Light"/>
          <w:b/>
          <w:i/>
          <w:lang w:val="fr-BE"/>
        </w:rPr>
        <w:t xml:space="preserve"> une croissance de 14% de ses volumes de crédits hypothécaires par rapport à 2024</w:t>
      </w:r>
      <w:r w:rsidR="005D6D56">
        <w:rPr>
          <w:rFonts w:ascii="BNPP Sans Light" w:hAnsi="BNPP Sans Light"/>
          <w:b/>
          <w:i/>
          <w:lang w:val="fr-BE"/>
        </w:rPr>
        <w:t xml:space="preserve">. Cette progression </w:t>
      </w:r>
      <w:r w:rsidR="00965B2B">
        <w:rPr>
          <w:rFonts w:ascii="BNPP Sans Light" w:hAnsi="BNPP Sans Light"/>
          <w:b/>
          <w:i/>
          <w:lang w:val="fr-BE"/>
        </w:rPr>
        <w:t xml:space="preserve">traduit </w:t>
      </w:r>
      <w:r w:rsidR="00760440">
        <w:rPr>
          <w:rFonts w:ascii="BNPP Sans Light" w:hAnsi="BNPP Sans Light"/>
          <w:b/>
          <w:i/>
          <w:lang w:val="fr-BE"/>
        </w:rPr>
        <w:t xml:space="preserve">un </w:t>
      </w:r>
      <w:r w:rsidRPr="00503DE7">
        <w:rPr>
          <w:rFonts w:ascii="BNPP Sans Light" w:hAnsi="BNPP Sans Light"/>
          <w:b/>
          <w:i/>
          <w:lang w:val="fr-BE"/>
        </w:rPr>
        <w:t xml:space="preserve">retour progressif </w:t>
      </w:r>
      <w:r w:rsidR="00981631" w:rsidRPr="00981631">
        <w:rPr>
          <w:rFonts w:ascii="BNPP Sans Light" w:hAnsi="BNPP Sans Light"/>
          <w:b/>
          <w:i/>
          <w:lang w:val="fr-BE"/>
        </w:rPr>
        <w:t>des ac</w:t>
      </w:r>
      <w:r w:rsidR="00965B2B">
        <w:rPr>
          <w:rFonts w:ascii="BNPP Sans Light" w:hAnsi="BNPP Sans Light"/>
          <w:b/>
          <w:i/>
          <w:lang w:val="fr-BE"/>
        </w:rPr>
        <w:t xml:space="preserve">heteurs </w:t>
      </w:r>
      <w:r w:rsidR="00981631" w:rsidRPr="00981631">
        <w:rPr>
          <w:rFonts w:ascii="BNPP Sans Light" w:hAnsi="BNPP Sans Light"/>
          <w:b/>
          <w:i/>
          <w:lang w:val="fr-BE"/>
        </w:rPr>
        <w:t>sur le marché résidentiel</w:t>
      </w:r>
      <w:r w:rsidR="00F677A3">
        <w:rPr>
          <w:rFonts w:ascii="BNPP Sans Light" w:hAnsi="BNPP Sans Light"/>
          <w:b/>
          <w:i/>
          <w:lang w:val="fr-BE"/>
        </w:rPr>
        <w:t xml:space="preserve">, </w:t>
      </w:r>
      <w:r w:rsidRPr="00503DE7">
        <w:rPr>
          <w:rFonts w:ascii="BNPP Sans Light" w:hAnsi="BNPP Sans Light"/>
          <w:b/>
          <w:i/>
          <w:lang w:val="fr-BE"/>
        </w:rPr>
        <w:t>bien qu</w:t>
      </w:r>
      <w:r w:rsidR="00F677A3">
        <w:rPr>
          <w:rFonts w:ascii="BNPP Sans Light" w:hAnsi="BNPP Sans Light"/>
          <w:b/>
          <w:i/>
          <w:lang w:val="fr-BE"/>
        </w:rPr>
        <w:t>’e</w:t>
      </w:r>
      <w:r w:rsidR="00981631">
        <w:rPr>
          <w:rFonts w:ascii="BNPP Sans Light" w:hAnsi="BNPP Sans Light"/>
          <w:b/>
          <w:i/>
          <w:lang w:val="fr-BE"/>
        </w:rPr>
        <w:t>lle</w:t>
      </w:r>
      <w:r w:rsidR="00F677A3">
        <w:rPr>
          <w:rFonts w:ascii="BNPP Sans Light" w:hAnsi="BNPP Sans Light"/>
          <w:b/>
          <w:i/>
          <w:lang w:val="fr-BE"/>
        </w:rPr>
        <w:t xml:space="preserve"> </w:t>
      </w:r>
      <w:r w:rsidRPr="00503DE7">
        <w:rPr>
          <w:rFonts w:ascii="BNPP Sans Light" w:hAnsi="BNPP Sans Light"/>
          <w:b/>
          <w:i/>
          <w:lang w:val="fr-BE"/>
        </w:rPr>
        <w:t xml:space="preserve">ne marque pas un retour </w:t>
      </w:r>
      <w:r w:rsidR="008D7AB8">
        <w:rPr>
          <w:rFonts w:ascii="BNPP Sans Light" w:hAnsi="BNPP Sans Light"/>
          <w:b/>
          <w:i/>
          <w:lang w:val="fr-BE"/>
        </w:rPr>
        <w:t xml:space="preserve">à des niveaux d’avant </w:t>
      </w:r>
      <w:r w:rsidR="00D72161">
        <w:rPr>
          <w:rFonts w:ascii="BNPP Sans Light" w:hAnsi="BNPP Sans Light"/>
          <w:b/>
          <w:i/>
          <w:lang w:val="fr-BE"/>
        </w:rPr>
        <w:t>pandémie</w:t>
      </w:r>
      <w:r w:rsidRPr="00503DE7">
        <w:rPr>
          <w:rFonts w:ascii="BNPP Sans Light" w:hAnsi="BNPP Sans Light"/>
          <w:b/>
          <w:i/>
          <w:lang w:val="fr-BE"/>
        </w:rPr>
        <w:t>.</w:t>
      </w:r>
      <w:r w:rsidR="00D72161">
        <w:rPr>
          <w:rFonts w:ascii="BNPP Sans Light" w:hAnsi="BNPP Sans Light"/>
          <w:b/>
          <w:i/>
          <w:lang w:val="fr-BE"/>
        </w:rPr>
        <w:t xml:space="preserve"> Le </w:t>
      </w:r>
      <w:r w:rsidRPr="00503DE7">
        <w:rPr>
          <w:rFonts w:ascii="BNPP Sans Light" w:hAnsi="BNPP Sans Light"/>
          <w:b/>
          <w:i/>
          <w:lang w:val="fr-BE"/>
        </w:rPr>
        <w:t xml:space="preserve">marché </w:t>
      </w:r>
      <w:r w:rsidR="00D72161">
        <w:rPr>
          <w:rFonts w:ascii="BNPP Sans Light" w:hAnsi="BNPP Sans Light"/>
          <w:b/>
          <w:i/>
          <w:lang w:val="fr-BE"/>
        </w:rPr>
        <w:t>de l’immobilier reste marqué par des transformations structurelles</w:t>
      </w:r>
      <w:r w:rsidRPr="00503DE7">
        <w:rPr>
          <w:rFonts w:ascii="BNPP Sans Light" w:hAnsi="BNPP Sans Light"/>
          <w:b/>
          <w:i/>
          <w:lang w:val="fr-BE"/>
        </w:rPr>
        <w:t xml:space="preserve">, où l’accessibilité au logement </w:t>
      </w:r>
      <w:r w:rsidR="00D72161">
        <w:rPr>
          <w:rFonts w:ascii="BNPP Sans Light" w:hAnsi="BNPP Sans Light"/>
          <w:b/>
          <w:i/>
          <w:lang w:val="fr-BE"/>
        </w:rPr>
        <w:t>constitue un défi persistant</w:t>
      </w:r>
      <w:r w:rsidRPr="00503DE7">
        <w:rPr>
          <w:rFonts w:ascii="BNPP Sans Light" w:hAnsi="BNPP Sans Light"/>
          <w:b/>
          <w:i/>
          <w:lang w:val="fr-BE"/>
        </w:rPr>
        <w:t>.</w:t>
      </w:r>
    </w:p>
    <w:p w14:paraId="594F2ECA" w14:textId="77777777" w:rsidR="00503DE7" w:rsidRPr="00764BF7" w:rsidRDefault="00503DE7" w:rsidP="00FC2B3E">
      <w:pPr>
        <w:rPr>
          <w:rFonts w:ascii="BNPP Sans Light" w:hAnsi="BNPP Sans Light"/>
          <w:b/>
          <w:i/>
          <w:lang w:val="fr-BE"/>
        </w:rPr>
      </w:pPr>
    </w:p>
    <w:p w14:paraId="3F5E066F" w14:textId="2AE2153B" w:rsidR="0014225C" w:rsidRDefault="00E661C2" w:rsidP="00E661C2">
      <w:pPr>
        <w:rPr>
          <w:lang w:val="fr-BE"/>
        </w:rPr>
      </w:pPr>
      <w:r w:rsidRPr="00E661C2">
        <w:rPr>
          <w:lang w:val="fr-BE"/>
        </w:rPr>
        <w:t xml:space="preserve">En 2025, </w:t>
      </w:r>
      <w:r w:rsidR="00AB6878">
        <w:rPr>
          <w:lang w:val="fr-BE"/>
        </w:rPr>
        <w:t>l</w:t>
      </w:r>
      <w:r w:rsidR="00AB6878" w:rsidRPr="00AB6878">
        <w:rPr>
          <w:lang w:val="fr-BE"/>
        </w:rPr>
        <w:t xml:space="preserve">a reprise de l’activité </w:t>
      </w:r>
      <w:r w:rsidR="00E85A4D">
        <w:rPr>
          <w:lang w:val="fr-BE"/>
        </w:rPr>
        <w:t xml:space="preserve">immobilière </w:t>
      </w:r>
      <w:r w:rsidR="00AB6878" w:rsidRPr="00AB6878">
        <w:rPr>
          <w:lang w:val="fr-BE"/>
        </w:rPr>
        <w:t>a coïncidé avec une hausse significative des montants moyens empruntés dans le cadre de crédits hypothécaires destinés à l’acquisition d’un</w:t>
      </w:r>
      <w:r w:rsidR="00AB6878">
        <w:rPr>
          <w:lang w:val="fr-BE"/>
        </w:rPr>
        <w:t>e</w:t>
      </w:r>
      <w:r w:rsidR="00AB6878" w:rsidRPr="00AB6878">
        <w:rPr>
          <w:lang w:val="fr-BE"/>
        </w:rPr>
        <w:t xml:space="preserve"> </w:t>
      </w:r>
      <w:r w:rsidR="00AB6878">
        <w:rPr>
          <w:lang w:val="fr-BE"/>
        </w:rPr>
        <w:t>maison</w:t>
      </w:r>
      <w:r w:rsidR="00AB6878" w:rsidRPr="00AB6878">
        <w:rPr>
          <w:lang w:val="fr-BE"/>
        </w:rPr>
        <w:t>, atteignant 272</w:t>
      </w:r>
      <w:r w:rsidR="00AB6878">
        <w:rPr>
          <w:lang w:val="fr-BE"/>
        </w:rPr>
        <w:t>.</w:t>
      </w:r>
      <w:r w:rsidR="00AB6878" w:rsidRPr="00AB6878">
        <w:rPr>
          <w:lang w:val="fr-BE"/>
        </w:rPr>
        <w:t>000 €, soit une progression de 18%.</w:t>
      </w:r>
      <w:r w:rsidR="00AB6878">
        <w:rPr>
          <w:lang w:val="fr-BE"/>
        </w:rPr>
        <w:t xml:space="preserve"> </w:t>
      </w:r>
      <w:r w:rsidR="00165021">
        <w:rPr>
          <w:lang w:val="fr-BE"/>
        </w:rPr>
        <w:t>A l’inverse</w:t>
      </w:r>
      <w:r w:rsidR="00AB6878">
        <w:rPr>
          <w:lang w:val="fr-BE"/>
        </w:rPr>
        <w:t xml:space="preserve">, </w:t>
      </w:r>
      <w:r w:rsidR="00165021" w:rsidRPr="00165021">
        <w:rPr>
          <w:lang w:val="fr-BE"/>
        </w:rPr>
        <w:t>les prêts destinés à l’acquisition d’un appartement ont enregistré un recul de 7% en glissement annuel, pour un montant moyen de 218</w:t>
      </w:r>
      <w:r w:rsidR="001311D9">
        <w:rPr>
          <w:lang w:val="fr-BE"/>
        </w:rPr>
        <w:t>.</w:t>
      </w:r>
      <w:r w:rsidR="00165021" w:rsidRPr="00165021">
        <w:rPr>
          <w:lang w:val="fr-BE"/>
        </w:rPr>
        <w:t>500 €.</w:t>
      </w:r>
    </w:p>
    <w:p w14:paraId="7C9CA5F7" w14:textId="77777777" w:rsidR="0014225C" w:rsidRDefault="0014225C" w:rsidP="00E661C2">
      <w:pPr>
        <w:rPr>
          <w:lang w:val="fr-BE"/>
        </w:rPr>
      </w:pPr>
    </w:p>
    <w:p w14:paraId="0F99FA22" w14:textId="30766243" w:rsidR="00F61602" w:rsidRPr="00D7491C" w:rsidRDefault="00613ACE" w:rsidP="51099212">
      <w:pPr>
        <w:rPr>
          <w:lang w:val="fr-BE"/>
        </w:rPr>
      </w:pPr>
      <w:r w:rsidRPr="00613ACE">
        <w:rPr>
          <w:lang w:val="fr-BE"/>
        </w:rPr>
        <w:t xml:space="preserve">La hausse des prix immobiliers redéfinit </w:t>
      </w:r>
      <w:r>
        <w:rPr>
          <w:lang w:val="fr-BE"/>
        </w:rPr>
        <w:t xml:space="preserve">aussi </w:t>
      </w:r>
      <w:r w:rsidRPr="00613ACE">
        <w:rPr>
          <w:lang w:val="fr-BE"/>
        </w:rPr>
        <w:t>significativement les conditions d’accès au marché pour les jeunes primo-accédants.</w:t>
      </w:r>
      <w:r w:rsidR="00E661C2" w:rsidRPr="00D7491C">
        <w:rPr>
          <w:lang w:val="fr-BE"/>
        </w:rPr>
        <w:t xml:space="preserve"> </w:t>
      </w:r>
      <w:r w:rsidR="00965EE6" w:rsidRPr="00D7491C">
        <w:rPr>
          <w:lang w:val="fr-BE"/>
        </w:rPr>
        <w:t xml:space="preserve">Ces </w:t>
      </w:r>
      <w:r w:rsidR="00674352" w:rsidRPr="00D7491C">
        <w:rPr>
          <w:lang w:val="fr-BE"/>
        </w:rPr>
        <w:t>hausses</w:t>
      </w:r>
      <w:r w:rsidR="00965EE6" w:rsidRPr="00D7491C">
        <w:rPr>
          <w:lang w:val="fr-BE"/>
        </w:rPr>
        <w:t xml:space="preserve"> </w:t>
      </w:r>
      <w:r w:rsidR="00261CAD" w:rsidRPr="00D7491C">
        <w:rPr>
          <w:lang w:val="fr-BE"/>
        </w:rPr>
        <w:t xml:space="preserve">ne reflètent </w:t>
      </w:r>
      <w:r w:rsidR="00965EE6" w:rsidRPr="00D7491C">
        <w:rPr>
          <w:lang w:val="fr-BE"/>
        </w:rPr>
        <w:t xml:space="preserve">pas un changement de comportement des emprunteurs, mais bien </w:t>
      </w:r>
      <w:r w:rsidR="00261CAD" w:rsidRPr="00D7491C">
        <w:rPr>
          <w:lang w:val="fr-BE"/>
        </w:rPr>
        <w:t xml:space="preserve">une </w:t>
      </w:r>
      <w:r w:rsidR="00965EE6" w:rsidRPr="00D7491C">
        <w:rPr>
          <w:lang w:val="fr-BE"/>
        </w:rPr>
        <w:t xml:space="preserve">adaptation </w:t>
      </w:r>
      <w:r w:rsidR="00261CAD" w:rsidRPr="00D7491C">
        <w:rPr>
          <w:lang w:val="fr-BE"/>
        </w:rPr>
        <w:t>nécessaire</w:t>
      </w:r>
      <w:r w:rsidR="00965EE6" w:rsidRPr="00D7491C">
        <w:rPr>
          <w:lang w:val="fr-BE"/>
        </w:rPr>
        <w:t xml:space="preserve"> à des prix immobiliers durablement plus élevés</w:t>
      </w:r>
      <w:r w:rsidR="00E661C2" w:rsidRPr="00D7491C">
        <w:rPr>
          <w:lang w:val="fr-BE"/>
        </w:rPr>
        <w:t>.</w:t>
      </w:r>
      <w:r w:rsidR="00261CAD" w:rsidRPr="00D7491C">
        <w:rPr>
          <w:lang w:val="fr-BE"/>
        </w:rPr>
        <w:t xml:space="preserve">  </w:t>
      </w:r>
    </w:p>
    <w:p w14:paraId="7B8540F5" w14:textId="77777777" w:rsidR="00261CAD" w:rsidRDefault="00261CAD" w:rsidP="00E661C2">
      <w:pPr>
        <w:rPr>
          <w:lang w:val="fr-BE"/>
        </w:rPr>
      </w:pPr>
    </w:p>
    <w:p w14:paraId="0A700658" w14:textId="6EF35010" w:rsidR="00F61602" w:rsidRPr="00E661C2" w:rsidRDefault="00F61602" w:rsidP="00E661C2">
      <w:pPr>
        <w:rPr>
          <w:lang w:val="fr-BE"/>
        </w:rPr>
      </w:pPr>
      <w:r>
        <w:rPr>
          <w:lang w:val="fr-BE"/>
        </w:rPr>
        <w:t>« </w:t>
      </w:r>
      <w:r w:rsidRPr="001C5C93">
        <w:rPr>
          <w:i/>
          <w:iCs/>
          <w:lang w:val="fr-BE"/>
        </w:rPr>
        <w:t>La reprise du crédit s’est poursuivie en 2025, mais elle s’est faite d</w:t>
      </w:r>
      <w:r w:rsidR="001C5C93" w:rsidRPr="001C5C93">
        <w:rPr>
          <w:i/>
          <w:iCs/>
          <w:lang w:val="fr-BE"/>
        </w:rPr>
        <w:t>a</w:t>
      </w:r>
      <w:r w:rsidRPr="001C5C93">
        <w:rPr>
          <w:i/>
          <w:iCs/>
          <w:lang w:val="fr-BE"/>
        </w:rPr>
        <w:t>ns un marché structurellement plus exigeant</w:t>
      </w:r>
      <w:r>
        <w:rPr>
          <w:lang w:val="fr-BE"/>
        </w:rPr>
        <w:t xml:space="preserve">, souligne </w:t>
      </w:r>
      <w:r w:rsidRPr="00AF450C">
        <w:rPr>
          <w:b/>
          <w:bCs/>
          <w:lang w:val="fr-BE"/>
        </w:rPr>
        <w:t>Fatema Henry</w:t>
      </w:r>
      <w:r>
        <w:rPr>
          <w:lang w:val="fr-BE"/>
        </w:rPr>
        <w:t>, experte crédit chez BNP Paribas Fortis</w:t>
      </w:r>
      <w:r w:rsidR="001C5C93">
        <w:rPr>
          <w:lang w:val="fr-BE"/>
        </w:rPr>
        <w:t xml:space="preserve">. </w:t>
      </w:r>
      <w:r w:rsidR="001C5C93" w:rsidRPr="00C77E38">
        <w:rPr>
          <w:i/>
          <w:iCs/>
          <w:lang w:val="fr-BE"/>
        </w:rPr>
        <w:t xml:space="preserve">Les ménages doivent emprunter davantage </w:t>
      </w:r>
      <w:r w:rsidR="00C77E38" w:rsidRPr="00C77E38">
        <w:rPr>
          <w:i/>
          <w:iCs/>
          <w:lang w:val="fr-BE"/>
        </w:rPr>
        <w:t xml:space="preserve">pour accéder à </w:t>
      </w:r>
      <w:r w:rsidR="00BE4C71">
        <w:rPr>
          <w:i/>
          <w:iCs/>
          <w:lang w:val="fr-BE"/>
        </w:rPr>
        <w:t>des</w:t>
      </w:r>
      <w:r w:rsidR="00C77E38" w:rsidRPr="00C77E38">
        <w:rPr>
          <w:i/>
          <w:iCs/>
          <w:lang w:val="fr-BE"/>
        </w:rPr>
        <w:t xml:space="preserve"> bien</w:t>
      </w:r>
      <w:r w:rsidR="00BE4C71">
        <w:rPr>
          <w:i/>
          <w:iCs/>
          <w:lang w:val="fr-BE"/>
        </w:rPr>
        <w:t>s</w:t>
      </w:r>
      <w:r w:rsidR="00C77E38" w:rsidRPr="00C77E38">
        <w:rPr>
          <w:i/>
          <w:iCs/>
          <w:lang w:val="fr-BE"/>
        </w:rPr>
        <w:t xml:space="preserve"> comparable</w:t>
      </w:r>
      <w:r w:rsidR="00BE4C71">
        <w:rPr>
          <w:i/>
          <w:iCs/>
          <w:lang w:val="fr-BE"/>
        </w:rPr>
        <w:t>s</w:t>
      </w:r>
      <w:r w:rsidR="00C77E38" w:rsidRPr="00C77E38">
        <w:rPr>
          <w:i/>
          <w:iCs/>
          <w:lang w:val="fr-BE"/>
        </w:rPr>
        <w:t xml:space="preserve"> à </w:t>
      </w:r>
      <w:r w:rsidR="00BE4C71">
        <w:rPr>
          <w:i/>
          <w:iCs/>
          <w:lang w:val="fr-BE"/>
        </w:rPr>
        <w:t xml:space="preserve">ceux </w:t>
      </w:r>
      <w:r w:rsidR="00C77E38" w:rsidRPr="00C77E38">
        <w:rPr>
          <w:i/>
          <w:iCs/>
          <w:lang w:val="fr-BE"/>
        </w:rPr>
        <w:t xml:space="preserve">d’il y a </w:t>
      </w:r>
      <w:r w:rsidR="00135E15">
        <w:rPr>
          <w:i/>
          <w:iCs/>
          <w:lang w:val="fr-BE"/>
        </w:rPr>
        <w:t>5</w:t>
      </w:r>
      <w:r w:rsidR="00135E15" w:rsidRPr="00C77E38">
        <w:rPr>
          <w:i/>
          <w:iCs/>
          <w:lang w:val="fr-BE"/>
        </w:rPr>
        <w:t xml:space="preserve"> </w:t>
      </w:r>
      <w:r w:rsidR="00C77E38" w:rsidRPr="00C77E38">
        <w:rPr>
          <w:i/>
          <w:iCs/>
          <w:lang w:val="fr-BE"/>
        </w:rPr>
        <w:t>ans.</w:t>
      </w:r>
      <w:r w:rsidR="00C77E38">
        <w:rPr>
          <w:lang w:val="fr-BE"/>
        </w:rPr>
        <w:t> »</w:t>
      </w:r>
    </w:p>
    <w:p w14:paraId="44453CB3" w14:textId="77777777" w:rsidR="00E661C2" w:rsidRPr="00E661C2" w:rsidRDefault="00E661C2" w:rsidP="00E661C2">
      <w:pPr>
        <w:rPr>
          <w:lang w:val="fr-BE"/>
        </w:rPr>
      </w:pPr>
    </w:p>
    <w:p w14:paraId="559CE747" w14:textId="5DD37B0B" w:rsidR="00E661C2" w:rsidRPr="00E661C2" w:rsidRDefault="00E86C4B" w:rsidP="00E661C2">
      <w:pPr>
        <w:rPr>
          <w:lang w:val="fr-BE"/>
        </w:rPr>
      </w:pPr>
      <w:r w:rsidRPr="00E661C2">
        <w:rPr>
          <w:lang w:val="fr-BE"/>
        </w:rPr>
        <w:t>Le crédit hypothécaire reste avant tout un outil de concrétisation de projets résidentiels, et non un instrument de gestion de dettes existantes.</w:t>
      </w:r>
      <w:r>
        <w:rPr>
          <w:lang w:val="fr-BE"/>
        </w:rPr>
        <w:t xml:space="preserve"> </w:t>
      </w:r>
      <w:r w:rsidR="00E661C2" w:rsidRPr="00E661C2">
        <w:rPr>
          <w:lang w:val="fr-BE"/>
        </w:rPr>
        <w:t>L’analyse des buts des crédits confirme cette lecture</w:t>
      </w:r>
      <w:r w:rsidR="00542985">
        <w:rPr>
          <w:lang w:val="fr-BE"/>
        </w:rPr>
        <w:t xml:space="preserve"> : </w:t>
      </w:r>
      <w:r w:rsidR="00E661C2" w:rsidRPr="00E661C2">
        <w:rPr>
          <w:lang w:val="fr-BE"/>
        </w:rPr>
        <w:t xml:space="preserve">près de </w:t>
      </w:r>
      <w:r w:rsidR="00BE5A6B">
        <w:rPr>
          <w:lang w:val="fr-BE"/>
        </w:rPr>
        <w:t>6</w:t>
      </w:r>
      <w:r w:rsidR="00BE5A6B" w:rsidRPr="00E661C2">
        <w:rPr>
          <w:lang w:val="fr-BE"/>
        </w:rPr>
        <w:t xml:space="preserve"> </w:t>
      </w:r>
      <w:r w:rsidR="00E661C2" w:rsidRPr="00E661C2">
        <w:rPr>
          <w:lang w:val="fr-BE"/>
        </w:rPr>
        <w:t xml:space="preserve">crédits sur </w:t>
      </w:r>
      <w:r w:rsidR="00BE5A6B">
        <w:rPr>
          <w:lang w:val="fr-BE"/>
        </w:rPr>
        <w:t>10</w:t>
      </w:r>
      <w:r w:rsidR="00BE5A6B" w:rsidRPr="00E661C2">
        <w:rPr>
          <w:lang w:val="fr-BE"/>
        </w:rPr>
        <w:t xml:space="preserve"> </w:t>
      </w:r>
      <w:r w:rsidR="00E661C2" w:rsidRPr="00E661C2">
        <w:rPr>
          <w:lang w:val="fr-BE"/>
        </w:rPr>
        <w:t>octroyés concern</w:t>
      </w:r>
      <w:r w:rsidR="00EA54B0">
        <w:rPr>
          <w:lang w:val="fr-BE"/>
        </w:rPr>
        <w:t>ai</w:t>
      </w:r>
      <w:r w:rsidR="00E661C2" w:rsidRPr="00E661C2">
        <w:rPr>
          <w:lang w:val="fr-BE"/>
        </w:rPr>
        <w:t>ent un achat immobilier</w:t>
      </w:r>
      <w:r w:rsidR="00E86E47">
        <w:rPr>
          <w:lang w:val="fr-BE"/>
        </w:rPr>
        <w:t xml:space="preserve"> et </w:t>
      </w:r>
      <w:r w:rsidR="00BE5A6B">
        <w:rPr>
          <w:lang w:val="fr-BE"/>
        </w:rPr>
        <w:t>1</w:t>
      </w:r>
      <w:r w:rsidR="00BE5A6B" w:rsidRPr="00E661C2">
        <w:rPr>
          <w:lang w:val="fr-BE"/>
        </w:rPr>
        <w:t xml:space="preserve"> </w:t>
      </w:r>
      <w:r w:rsidR="00E661C2" w:rsidRPr="00E661C2">
        <w:rPr>
          <w:lang w:val="fr-BE"/>
        </w:rPr>
        <w:t xml:space="preserve">crédit sur </w:t>
      </w:r>
      <w:r w:rsidR="00BE5A6B">
        <w:rPr>
          <w:lang w:val="fr-BE"/>
        </w:rPr>
        <w:t>5</w:t>
      </w:r>
      <w:r w:rsidR="00BE5A6B" w:rsidRPr="00E661C2">
        <w:rPr>
          <w:lang w:val="fr-BE"/>
        </w:rPr>
        <w:t xml:space="preserve"> </w:t>
      </w:r>
      <w:r w:rsidR="00E661C2" w:rsidRPr="00E661C2">
        <w:rPr>
          <w:lang w:val="fr-BE"/>
        </w:rPr>
        <w:t>une rénovation. À l’inverse, les refinancements restent marginaux, représentant à peine 6% de l</w:t>
      </w:r>
      <w:r w:rsidR="007A258E">
        <w:rPr>
          <w:lang w:val="fr-BE"/>
        </w:rPr>
        <w:t>’activité</w:t>
      </w:r>
      <w:r w:rsidR="00E661C2" w:rsidRPr="00E661C2">
        <w:rPr>
          <w:lang w:val="fr-BE"/>
        </w:rPr>
        <w:t xml:space="preserve">. </w:t>
      </w:r>
    </w:p>
    <w:p w14:paraId="7F618447" w14:textId="77777777" w:rsidR="00E661C2" w:rsidRPr="00E661C2" w:rsidRDefault="00E661C2" w:rsidP="00E661C2">
      <w:pPr>
        <w:rPr>
          <w:lang w:val="fr-BE"/>
        </w:rPr>
      </w:pPr>
    </w:p>
    <w:p w14:paraId="6F601081" w14:textId="5F2184D5" w:rsidR="00E44E2D" w:rsidRDefault="00E44E2D" w:rsidP="00E661C2">
      <w:pPr>
        <w:rPr>
          <w:lang w:val="fr-BE"/>
        </w:rPr>
      </w:pPr>
      <w:r>
        <w:rPr>
          <w:b/>
          <w:bCs/>
          <w:lang w:val="fr-BE"/>
        </w:rPr>
        <w:t>Des</w:t>
      </w:r>
      <w:r w:rsidR="00E661C2" w:rsidRPr="00E44E2D">
        <w:rPr>
          <w:b/>
          <w:bCs/>
          <w:lang w:val="fr-BE"/>
        </w:rPr>
        <w:t xml:space="preserve"> </w:t>
      </w:r>
      <w:r w:rsidR="00F61602">
        <w:rPr>
          <w:b/>
          <w:bCs/>
          <w:lang w:val="fr-BE"/>
        </w:rPr>
        <w:t xml:space="preserve">disparités régionales </w:t>
      </w:r>
      <w:r w:rsidR="00E661C2" w:rsidRPr="00E44E2D">
        <w:rPr>
          <w:b/>
          <w:bCs/>
          <w:lang w:val="fr-BE"/>
        </w:rPr>
        <w:t>marqué</w:t>
      </w:r>
      <w:r w:rsidR="00F61602">
        <w:rPr>
          <w:b/>
          <w:bCs/>
          <w:lang w:val="fr-BE"/>
        </w:rPr>
        <w:t>e</w:t>
      </w:r>
      <w:r w:rsidR="00E661C2" w:rsidRPr="00E44E2D">
        <w:rPr>
          <w:b/>
          <w:bCs/>
          <w:lang w:val="fr-BE"/>
        </w:rPr>
        <w:t>s</w:t>
      </w:r>
      <w:r w:rsidR="00E661C2" w:rsidRPr="00E661C2">
        <w:rPr>
          <w:lang w:val="fr-BE"/>
        </w:rPr>
        <w:t xml:space="preserve"> </w:t>
      </w:r>
    </w:p>
    <w:p w14:paraId="72354B66" w14:textId="064FFBB1" w:rsidR="00E661C2" w:rsidRPr="00E661C2" w:rsidRDefault="00394E4E" w:rsidP="00E661C2">
      <w:pPr>
        <w:rPr>
          <w:lang w:val="fr-BE"/>
        </w:rPr>
      </w:pPr>
      <w:r w:rsidRPr="00394E4E">
        <w:rPr>
          <w:lang w:val="fr-BE"/>
        </w:rPr>
        <w:t>L’accessibilité au logement reste fortement influencée par la géographie</w:t>
      </w:r>
      <w:r>
        <w:rPr>
          <w:lang w:val="fr-BE"/>
        </w:rPr>
        <w:t xml:space="preserve">. </w:t>
      </w:r>
      <w:r w:rsidR="00E661C2" w:rsidRPr="00E661C2">
        <w:rPr>
          <w:lang w:val="fr-BE"/>
        </w:rPr>
        <w:t xml:space="preserve">Pour un achat avec rénovation, le montant moyen emprunté </w:t>
      </w:r>
      <w:r w:rsidR="00E974AD">
        <w:rPr>
          <w:lang w:val="fr-BE"/>
        </w:rPr>
        <w:t>dépasse</w:t>
      </w:r>
      <w:r w:rsidR="00E661C2" w:rsidRPr="00E661C2">
        <w:rPr>
          <w:lang w:val="fr-BE"/>
        </w:rPr>
        <w:t xml:space="preserve"> les 3</w:t>
      </w:r>
      <w:r w:rsidR="00E974AD">
        <w:rPr>
          <w:lang w:val="fr-BE"/>
        </w:rPr>
        <w:t>55</w:t>
      </w:r>
      <w:r w:rsidR="00E661C2" w:rsidRPr="00E661C2">
        <w:rPr>
          <w:lang w:val="fr-BE"/>
        </w:rPr>
        <w:t>.000</w:t>
      </w:r>
      <w:r w:rsidR="00FF05F5">
        <w:rPr>
          <w:lang w:val="fr-BE"/>
        </w:rPr>
        <w:t>€</w:t>
      </w:r>
      <w:r w:rsidR="00E661C2" w:rsidRPr="00E661C2">
        <w:rPr>
          <w:lang w:val="fr-BE"/>
        </w:rPr>
        <w:t xml:space="preserve"> à Bruxelles, soit </w:t>
      </w:r>
      <w:r w:rsidR="006C209B">
        <w:rPr>
          <w:lang w:val="fr-BE"/>
        </w:rPr>
        <w:t xml:space="preserve">plus de </w:t>
      </w:r>
      <w:r w:rsidR="00E661C2" w:rsidRPr="00E661C2">
        <w:rPr>
          <w:lang w:val="fr-BE"/>
        </w:rPr>
        <w:t>55.000</w:t>
      </w:r>
      <w:r w:rsidR="00FF05F5">
        <w:rPr>
          <w:lang w:val="fr-BE"/>
        </w:rPr>
        <w:t>€</w:t>
      </w:r>
      <w:r w:rsidR="00E661C2" w:rsidRPr="00E661C2">
        <w:rPr>
          <w:lang w:val="fr-BE"/>
        </w:rPr>
        <w:t xml:space="preserve"> de </w:t>
      </w:r>
      <w:r w:rsidR="006C209B">
        <w:rPr>
          <w:lang w:val="fr-BE"/>
        </w:rPr>
        <w:t xml:space="preserve">différence avec la </w:t>
      </w:r>
      <w:r w:rsidR="00E661C2" w:rsidRPr="00E661C2">
        <w:rPr>
          <w:lang w:val="fr-BE"/>
        </w:rPr>
        <w:t xml:space="preserve">Flandre et </w:t>
      </w:r>
      <w:r w:rsidR="00083B9F">
        <w:rPr>
          <w:lang w:val="fr-BE"/>
        </w:rPr>
        <w:t xml:space="preserve">près de </w:t>
      </w:r>
      <w:r w:rsidR="00E661C2" w:rsidRPr="00E661C2">
        <w:rPr>
          <w:lang w:val="fr-BE"/>
        </w:rPr>
        <w:t>1</w:t>
      </w:r>
      <w:r w:rsidR="00083B9F">
        <w:rPr>
          <w:lang w:val="fr-BE"/>
        </w:rPr>
        <w:t>1</w:t>
      </w:r>
      <w:r w:rsidR="00E661C2" w:rsidRPr="00E661C2">
        <w:rPr>
          <w:lang w:val="fr-BE"/>
        </w:rPr>
        <w:t>0.000</w:t>
      </w:r>
      <w:r w:rsidR="006E7301">
        <w:rPr>
          <w:lang w:val="fr-BE"/>
        </w:rPr>
        <w:t>€</w:t>
      </w:r>
      <w:r w:rsidR="00E661C2" w:rsidRPr="00E661C2">
        <w:rPr>
          <w:lang w:val="fr-BE"/>
        </w:rPr>
        <w:t xml:space="preserve"> de plus qu’en Wallonie. En volume de transactions, la répartition demeure stable : 55% en Flandre, 12% à Bruxelles et 33% en Wallonie, cette dernière affichant une progression de 2% par rapport à 2024.</w:t>
      </w:r>
    </w:p>
    <w:p w14:paraId="019A8437" w14:textId="77777777" w:rsidR="00E661C2" w:rsidRPr="00E661C2" w:rsidRDefault="00E661C2" w:rsidP="00E661C2">
      <w:pPr>
        <w:rPr>
          <w:lang w:val="fr-BE"/>
        </w:rPr>
      </w:pPr>
    </w:p>
    <w:p w14:paraId="1FCEE4B6" w14:textId="5937262E" w:rsidR="00E661C2" w:rsidRPr="00E661C2" w:rsidRDefault="00E661C2" w:rsidP="00E661C2">
      <w:pPr>
        <w:rPr>
          <w:lang w:val="fr-BE"/>
        </w:rPr>
      </w:pPr>
      <w:r w:rsidRPr="00E661C2">
        <w:rPr>
          <w:lang w:val="fr-BE"/>
        </w:rPr>
        <w:lastRenderedPageBreak/>
        <w:t xml:space="preserve">Les ajustements récents des droits d’enregistrement ont eu des effets contrastés : hausse des primo-accédants en Wallonie, stabilité en Flandre et recul à Bruxelles. Malgré cela, 49% des crédits liés à un achat ou à un achat-rénovation accordés en 2025 </w:t>
      </w:r>
      <w:r w:rsidR="003C4DEC">
        <w:rPr>
          <w:lang w:val="fr-BE"/>
        </w:rPr>
        <w:t xml:space="preserve">par BNP Paribas Fortis </w:t>
      </w:r>
      <w:r w:rsidRPr="00E661C2">
        <w:rPr>
          <w:lang w:val="fr-BE"/>
        </w:rPr>
        <w:t>concernent des primo-accédants, un chiffre élevé dans le contexte actuel.</w:t>
      </w:r>
    </w:p>
    <w:p w14:paraId="301AC179" w14:textId="77777777" w:rsidR="00C805D7" w:rsidRDefault="00C805D7" w:rsidP="00E661C2">
      <w:pPr>
        <w:rPr>
          <w:b/>
          <w:bCs/>
          <w:lang w:val="fr-BE"/>
        </w:rPr>
      </w:pPr>
    </w:p>
    <w:p w14:paraId="0854FD55" w14:textId="77777777" w:rsidR="00E661C2" w:rsidRPr="00E661C2" w:rsidRDefault="00E661C2" w:rsidP="00E661C2">
      <w:pPr>
        <w:rPr>
          <w:b/>
          <w:bCs/>
          <w:lang w:val="fr-BE"/>
        </w:rPr>
      </w:pPr>
      <w:r w:rsidRPr="00E661C2">
        <w:rPr>
          <w:b/>
          <w:bCs/>
          <w:lang w:val="fr-BE"/>
        </w:rPr>
        <w:t xml:space="preserve">Trois profils de clients, trois réalités d’accès au logement </w:t>
      </w:r>
    </w:p>
    <w:p w14:paraId="3B44BDE3" w14:textId="77777777" w:rsidR="007F5152" w:rsidRDefault="00E661C2" w:rsidP="00E661C2">
      <w:pPr>
        <w:rPr>
          <w:lang w:val="fr-BE"/>
        </w:rPr>
      </w:pPr>
      <w:r w:rsidRPr="00E661C2">
        <w:rPr>
          <w:lang w:val="fr-BE"/>
        </w:rPr>
        <w:t xml:space="preserve">L’analyse par segments de clientèle met en lumière des dynamiques différenciées. </w:t>
      </w:r>
    </w:p>
    <w:p w14:paraId="3A3E7C66" w14:textId="77777777" w:rsidR="007F5152" w:rsidRDefault="007F5152" w:rsidP="00E661C2">
      <w:pPr>
        <w:rPr>
          <w:lang w:val="fr-BE"/>
        </w:rPr>
      </w:pPr>
    </w:p>
    <w:p w14:paraId="7EB0C1A7" w14:textId="2C12DF6F" w:rsidR="00B95244" w:rsidRPr="00843D8F" w:rsidRDefault="00477223" w:rsidP="00843D8F">
      <w:pPr>
        <w:pStyle w:val="ListParagraph"/>
        <w:numPr>
          <w:ilvl w:val="0"/>
          <w:numId w:val="43"/>
        </w:numPr>
        <w:rPr>
          <w:lang w:val="fr-BE"/>
        </w:rPr>
      </w:pPr>
      <w:r w:rsidRPr="00843D8F">
        <w:rPr>
          <w:lang w:val="fr-BE"/>
        </w:rPr>
        <w:t>Contrairement à certaines idées reçues, l</w:t>
      </w:r>
      <w:r w:rsidR="00260B70" w:rsidRPr="00843D8F">
        <w:rPr>
          <w:lang w:val="fr-BE"/>
        </w:rPr>
        <w:t xml:space="preserve">a </w:t>
      </w:r>
      <w:r w:rsidR="00260B70" w:rsidRPr="00843D8F">
        <w:rPr>
          <w:b/>
          <w:bCs/>
          <w:lang w:val="fr-BE"/>
        </w:rPr>
        <w:t>génération Z</w:t>
      </w:r>
      <w:r w:rsidR="00260B70" w:rsidRPr="00843D8F">
        <w:rPr>
          <w:lang w:val="fr-BE"/>
        </w:rPr>
        <w:t xml:space="preserve"> (jeunes de </w:t>
      </w:r>
      <w:r w:rsidR="006F2A26" w:rsidRPr="00843D8F">
        <w:rPr>
          <w:lang w:val="fr-BE"/>
        </w:rPr>
        <w:t>moins</w:t>
      </w:r>
      <w:r w:rsidR="00260B70" w:rsidRPr="00843D8F">
        <w:rPr>
          <w:lang w:val="fr-BE"/>
        </w:rPr>
        <w:t xml:space="preserve"> de 30 ans) </w:t>
      </w:r>
      <w:r w:rsidRPr="00843D8F">
        <w:rPr>
          <w:lang w:val="fr-BE"/>
        </w:rPr>
        <w:t>n’</w:t>
      </w:r>
      <w:r w:rsidR="00A167DD" w:rsidRPr="00843D8F">
        <w:rPr>
          <w:lang w:val="fr-BE"/>
        </w:rPr>
        <w:t xml:space="preserve">a </w:t>
      </w:r>
      <w:r w:rsidRPr="00843D8F">
        <w:rPr>
          <w:lang w:val="fr-BE"/>
        </w:rPr>
        <w:t xml:space="preserve">pas déserté le marché. En 2025, 30% des crédits hypothécaires ont été accordés à des clients de moins de 30 ans. Si l’on élargit aux moins de 35 ans, </w:t>
      </w:r>
      <w:r w:rsidR="006F2A26" w:rsidRPr="00843D8F">
        <w:rPr>
          <w:lang w:val="fr-BE"/>
        </w:rPr>
        <w:t xml:space="preserve">1 </w:t>
      </w:r>
      <w:r w:rsidRPr="00843D8F">
        <w:rPr>
          <w:lang w:val="fr-BE"/>
        </w:rPr>
        <w:t xml:space="preserve">crédit sur </w:t>
      </w:r>
      <w:r w:rsidR="006F2A26" w:rsidRPr="00843D8F">
        <w:rPr>
          <w:lang w:val="fr-BE"/>
        </w:rPr>
        <w:t xml:space="preserve">2 </w:t>
      </w:r>
      <w:r w:rsidRPr="00843D8F">
        <w:rPr>
          <w:lang w:val="fr-BE"/>
        </w:rPr>
        <w:t>concerne cette tranche d’âge.</w:t>
      </w:r>
      <w:r w:rsidR="00E661C2" w:rsidRPr="00843D8F">
        <w:rPr>
          <w:lang w:val="fr-BE"/>
        </w:rPr>
        <w:t xml:space="preserve"> </w:t>
      </w:r>
    </w:p>
    <w:p w14:paraId="3F874A5F" w14:textId="51EC282B" w:rsidR="00E661C2" w:rsidRPr="00E661C2" w:rsidRDefault="00B95244" w:rsidP="00843D8F">
      <w:pPr>
        <w:ind w:left="720"/>
        <w:rPr>
          <w:lang w:val="fr-BE"/>
        </w:rPr>
      </w:pPr>
      <w:r>
        <w:rPr>
          <w:lang w:val="fr-BE"/>
        </w:rPr>
        <w:t>Mais, leur profil a évolué : i</w:t>
      </w:r>
      <w:r w:rsidR="00E661C2" w:rsidRPr="00E661C2">
        <w:rPr>
          <w:lang w:val="fr-BE"/>
        </w:rPr>
        <w:t xml:space="preserve">ls empruntent </w:t>
      </w:r>
      <w:r w:rsidR="00681501">
        <w:rPr>
          <w:lang w:val="fr-BE"/>
        </w:rPr>
        <w:t>des montants importants (235</w:t>
      </w:r>
      <w:r w:rsidR="00681501" w:rsidRPr="00E661C2">
        <w:rPr>
          <w:lang w:val="fr-BE"/>
        </w:rPr>
        <w:t>.</w:t>
      </w:r>
      <w:r w:rsidR="00681501">
        <w:rPr>
          <w:lang w:val="fr-BE"/>
        </w:rPr>
        <w:t>3</w:t>
      </w:r>
      <w:r w:rsidR="00681501" w:rsidRPr="00E661C2">
        <w:rPr>
          <w:lang w:val="fr-BE"/>
        </w:rPr>
        <w:t>00</w:t>
      </w:r>
      <w:r w:rsidR="00681501">
        <w:rPr>
          <w:lang w:val="fr-BE"/>
        </w:rPr>
        <w:t>€</w:t>
      </w:r>
      <w:r w:rsidR="00681501" w:rsidRPr="00E661C2">
        <w:rPr>
          <w:lang w:val="fr-BE"/>
        </w:rPr>
        <w:t xml:space="preserve"> en moyenne</w:t>
      </w:r>
      <w:r w:rsidR="00681501">
        <w:rPr>
          <w:lang w:val="fr-BE"/>
        </w:rPr>
        <w:t xml:space="preserve">), </w:t>
      </w:r>
      <w:r w:rsidR="00E661C2" w:rsidRPr="00E661C2">
        <w:rPr>
          <w:lang w:val="fr-BE"/>
        </w:rPr>
        <w:t xml:space="preserve">plus longtemps et avec des quotités plus élevées (79% en moyenne), mais </w:t>
      </w:r>
      <w:r w:rsidR="00B260F1">
        <w:rPr>
          <w:lang w:val="fr-BE"/>
        </w:rPr>
        <w:t>conformes aux</w:t>
      </w:r>
      <w:r w:rsidR="00E661C2" w:rsidRPr="00E661C2">
        <w:rPr>
          <w:lang w:val="fr-BE"/>
        </w:rPr>
        <w:t xml:space="preserve"> recommandations prudentielles. </w:t>
      </w:r>
      <w:r w:rsidR="00E565C9" w:rsidRPr="00E565C9">
        <w:rPr>
          <w:lang w:val="fr-BE"/>
        </w:rPr>
        <w:t>Pour une partie importante d’entre eux, l’accès à la propriété passe par l’achat de logements énergivores, à rénover progressivement</w:t>
      </w:r>
      <w:r w:rsidR="00E565C9">
        <w:rPr>
          <w:lang w:val="fr-BE"/>
        </w:rPr>
        <w:t>. Ainsi,</w:t>
      </w:r>
      <w:r w:rsidR="00E661C2" w:rsidRPr="00E661C2">
        <w:rPr>
          <w:lang w:val="fr-BE"/>
        </w:rPr>
        <w:t xml:space="preserve"> 20% des crédits </w:t>
      </w:r>
      <w:r w:rsidR="00E565C9">
        <w:rPr>
          <w:lang w:val="fr-BE"/>
        </w:rPr>
        <w:t>sont destinés</w:t>
      </w:r>
      <w:r w:rsidR="00E661C2" w:rsidRPr="00E661C2">
        <w:rPr>
          <w:lang w:val="fr-BE"/>
        </w:rPr>
        <w:t xml:space="preserve"> </w:t>
      </w:r>
      <w:r w:rsidR="00E565C9">
        <w:rPr>
          <w:lang w:val="fr-BE"/>
        </w:rPr>
        <w:t xml:space="preserve">à </w:t>
      </w:r>
      <w:r w:rsidR="00E661C2" w:rsidRPr="00E661C2">
        <w:rPr>
          <w:lang w:val="fr-BE"/>
        </w:rPr>
        <w:t xml:space="preserve">des </w:t>
      </w:r>
      <w:r w:rsidR="00E565C9">
        <w:rPr>
          <w:lang w:val="fr-BE"/>
        </w:rPr>
        <w:t>buts</w:t>
      </w:r>
      <w:r w:rsidR="00E661C2" w:rsidRPr="00E661C2">
        <w:rPr>
          <w:lang w:val="fr-BE"/>
        </w:rPr>
        <w:t xml:space="preserve"> combinant achat et rénovation.</w:t>
      </w:r>
    </w:p>
    <w:p w14:paraId="443CE398" w14:textId="77777777" w:rsidR="00E661C2" w:rsidRPr="00E661C2" w:rsidRDefault="00E661C2" w:rsidP="00E661C2">
      <w:pPr>
        <w:rPr>
          <w:lang w:val="fr-BE"/>
        </w:rPr>
      </w:pPr>
    </w:p>
    <w:p w14:paraId="6EF42A30" w14:textId="474FD4ED" w:rsidR="00E661C2" w:rsidRPr="00843D8F" w:rsidRDefault="002F6C7F" w:rsidP="00843D8F">
      <w:pPr>
        <w:pStyle w:val="ListParagraph"/>
        <w:numPr>
          <w:ilvl w:val="0"/>
          <w:numId w:val="43"/>
        </w:numPr>
        <w:rPr>
          <w:lang w:val="fr-BE"/>
        </w:rPr>
      </w:pPr>
      <w:r w:rsidRPr="00843D8F">
        <w:rPr>
          <w:lang w:val="fr-BE"/>
        </w:rPr>
        <w:t xml:space="preserve">À l’autre </w:t>
      </w:r>
      <w:r w:rsidR="000F0132" w:rsidRPr="00843D8F">
        <w:rPr>
          <w:lang w:val="fr-BE"/>
        </w:rPr>
        <w:t>bout</w:t>
      </w:r>
      <w:r w:rsidRPr="00843D8F">
        <w:rPr>
          <w:lang w:val="fr-BE"/>
        </w:rPr>
        <w:t xml:space="preserve"> du spectre, les </w:t>
      </w:r>
      <w:r w:rsidRPr="00843D8F">
        <w:rPr>
          <w:b/>
          <w:bCs/>
          <w:lang w:val="fr-BE"/>
        </w:rPr>
        <w:t>plus de 55 ans</w:t>
      </w:r>
      <w:r w:rsidRPr="00843D8F">
        <w:rPr>
          <w:lang w:val="fr-BE"/>
        </w:rPr>
        <w:t xml:space="preserve"> </w:t>
      </w:r>
      <w:r w:rsidR="00E661C2" w:rsidRPr="00843D8F">
        <w:rPr>
          <w:lang w:val="fr-BE"/>
        </w:rPr>
        <w:t xml:space="preserve">ne représentent plus que 6% des </w:t>
      </w:r>
      <w:r w:rsidR="004659BE" w:rsidRPr="00843D8F">
        <w:rPr>
          <w:lang w:val="fr-BE"/>
        </w:rPr>
        <w:t>emprunteurs</w:t>
      </w:r>
      <w:r w:rsidR="00E661C2" w:rsidRPr="00843D8F">
        <w:rPr>
          <w:lang w:val="fr-BE"/>
        </w:rPr>
        <w:t xml:space="preserve">, soit environ la moitié de leur poids en 2024. </w:t>
      </w:r>
      <w:r w:rsidR="00E36B09" w:rsidRPr="00843D8F">
        <w:rPr>
          <w:lang w:val="fr-BE"/>
        </w:rPr>
        <w:t>Souvent à la tête d’un patrimoine plus important, les 55+ empruntent pour un montant, une durée et une quotité moindres (202.000 euros sur 11</w:t>
      </w:r>
      <w:r w:rsidR="00A24A90" w:rsidRPr="00843D8F">
        <w:rPr>
          <w:lang w:val="fr-BE"/>
        </w:rPr>
        <w:t>1</w:t>
      </w:r>
      <w:r w:rsidR="00E36B09" w:rsidRPr="00843D8F">
        <w:rPr>
          <w:lang w:val="fr-BE"/>
        </w:rPr>
        <w:t xml:space="preserve"> mois </w:t>
      </w:r>
      <w:r w:rsidR="00A24A90" w:rsidRPr="00843D8F">
        <w:rPr>
          <w:lang w:val="fr-BE"/>
        </w:rPr>
        <w:t xml:space="preserve">et une quotité nettement inférieure (36%), souvent liée à l’utilisation de crédits </w:t>
      </w:r>
      <w:proofErr w:type="spellStart"/>
      <w:r w:rsidR="00A24A90" w:rsidRPr="00843D8F">
        <w:rPr>
          <w:lang w:val="fr-BE"/>
        </w:rPr>
        <w:t>bullet</w:t>
      </w:r>
      <w:proofErr w:type="spellEnd"/>
      <w:r w:rsidR="00912EF0">
        <w:rPr>
          <w:rStyle w:val="FootnoteReference"/>
          <w:lang w:val="fr-BE"/>
        </w:rPr>
        <w:footnoteReference w:id="2"/>
      </w:r>
      <w:r w:rsidR="00E36B09" w:rsidRPr="00843D8F">
        <w:rPr>
          <w:lang w:val="fr-BE"/>
        </w:rPr>
        <w:t xml:space="preserve">). Les babyboomers et babyboomeuses sont aussi moins sensibles aux risques puisque </w:t>
      </w:r>
      <w:r w:rsidR="00A24A90" w:rsidRPr="00843D8F">
        <w:rPr>
          <w:lang w:val="fr-BE"/>
        </w:rPr>
        <w:t>22</w:t>
      </w:r>
      <w:r w:rsidR="00E36B09" w:rsidRPr="00843D8F">
        <w:rPr>
          <w:lang w:val="fr-BE"/>
        </w:rPr>
        <w:t>% d’entre eux ont opté pour un taux variable.</w:t>
      </w:r>
      <w:r w:rsidR="00A24A90" w:rsidRPr="00843D8F">
        <w:rPr>
          <w:lang w:val="fr-BE"/>
        </w:rPr>
        <w:t xml:space="preserve"> </w:t>
      </w:r>
      <w:r w:rsidR="00502721" w:rsidRPr="00843D8F">
        <w:rPr>
          <w:lang w:val="fr-BE"/>
        </w:rPr>
        <w:t>Ces chiffres reflètent une situation patrimoniale plus solide, qui protège davantage cette génération des tensions actuelles sur le marché.</w:t>
      </w:r>
    </w:p>
    <w:p w14:paraId="280369D3" w14:textId="77777777" w:rsidR="00E661C2" w:rsidRPr="00E661C2" w:rsidRDefault="00E661C2" w:rsidP="00E661C2">
      <w:pPr>
        <w:rPr>
          <w:lang w:val="fr-BE"/>
        </w:rPr>
      </w:pPr>
    </w:p>
    <w:p w14:paraId="25FF9D32" w14:textId="584A21E8" w:rsidR="00E661C2" w:rsidRPr="00843D8F" w:rsidRDefault="00502721" w:rsidP="00843D8F">
      <w:pPr>
        <w:pStyle w:val="ListParagraph"/>
        <w:numPr>
          <w:ilvl w:val="0"/>
          <w:numId w:val="43"/>
        </w:numPr>
        <w:rPr>
          <w:lang w:val="fr-BE"/>
        </w:rPr>
      </w:pPr>
      <w:r w:rsidRPr="00843D8F">
        <w:rPr>
          <w:lang w:val="fr-BE"/>
        </w:rPr>
        <w:t xml:space="preserve">Entre ces deux </w:t>
      </w:r>
      <w:r w:rsidR="009877CF" w:rsidRPr="00843D8F">
        <w:rPr>
          <w:lang w:val="fr-BE"/>
        </w:rPr>
        <w:t>générations</w:t>
      </w:r>
      <w:r w:rsidRPr="00843D8F">
        <w:rPr>
          <w:lang w:val="fr-BE"/>
        </w:rPr>
        <w:t>, l</w:t>
      </w:r>
      <w:r w:rsidR="00E661C2" w:rsidRPr="00843D8F">
        <w:rPr>
          <w:lang w:val="fr-BE"/>
        </w:rPr>
        <w:t xml:space="preserve">es </w:t>
      </w:r>
      <w:r w:rsidR="00E661C2" w:rsidRPr="00843D8F">
        <w:rPr>
          <w:b/>
          <w:bCs/>
          <w:lang w:val="fr-BE"/>
        </w:rPr>
        <w:t>célibataires et familles monoparentales</w:t>
      </w:r>
      <w:r w:rsidR="00E661C2" w:rsidRPr="00843D8F">
        <w:rPr>
          <w:lang w:val="fr-BE"/>
        </w:rPr>
        <w:t xml:space="preserve"> </w:t>
      </w:r>
      <w:r w:rsidR="00BE383B" w:rsidRPr="00843D8F">
        <w:rPr>
          <w:lang w:val="fr-BE"/>
        </w:rPr>
        <w:t xml:space="preserve">(un seul preneur de crédit) </w:t>
      </w:r>
      <w:r w:rsidR="00E661C2" w:rsidRPr="00843D8F">
        <w:rPr>
          <w:lang w:val="fr-BE"/>
        </w:rPr>
        <w:t xml:space="preserve">représentent 34% des crédits octroyés, en hausse par rapport à 2024. </w:t>
      </w:r>
      <w:r w:rsidR="009A3422" w:rsidRPr="00843D8F">
        <w:rPr>
          <w:lang w:val="fr-BE"/>
        </w:rPr>
        <w:t>Étant donné</w:t>
      </w:r>
      <w:r w:rsidR="00CA1BD2" w:rsidRPr="00843D8F">
        <w:rPr>
          <w:lang w:val="fr-BE"/>
        </w:rPr>
        <w:t xml:space="preserve"> leur situation, les célibataires ont une charge de remboursement plus importante (</w:t>
      </w:r>
      <w:r w:rsidR="00CC58EA" w:rsidRPr="00843D8F">
        <w:rPr>
          <w:lang w:val="fr-BE"/>
        </w:rPr>
        <w:t>39</w:t>
      </w:r>
      <w:r w:rsidR="00CA1BD2" w:rsidRPr="00843D8F">
        <w:rPr>
          <w:lang w:val="fr-BE"/>
        </w:rPr>
        <w:t xml:space="preserve">%) mais apportent davantage de fonds propres que les moins de 30 ans puisque la quotité est de </w:t>
      </w:r>
      <w:r w:rsidR="00CC58EA" w:rsidRPr="00843D8F">
        <w:rPr>
          <w:lang w:val="fr-BE"/>
        </w:rPr>
        <w:t>70</w:t>
      </w:r>
      <w:r w:rsidR="00CA1BD2" w:rsidRPr="00843D8F">
        <w:rPr>
          <w:lang w:val="fr-BE"/>
        </w:rPr>
        <w:t>%, pour un montant moyen de 18</w:t>
      </w:r>
      <w:r w:rsidR="00CC58EA" w:rsidRPr="00843D8F">
        <w:rPr>
          <w:lang w:val="fr-BE"/>
        </w:rPr>
        <w:t>4</w:t>
      </w:r>
      <w:r w:rsidR="00CA1BD2" w:rsidRPr="00843D8F">
        <w:rPr>
          <w:lang w:val="fr-BE"/>
        </w:rPr>
        <w:t xml:space="preserve">.000 euros empruntés sur 258 mois. </w:t>
      </w:r>
      <w:r w:rsidR="00E661C2" w:rsidRPr="00843D8F">
        <w:rPr>
          <w:lang w:val="fr-BE"/>
        </w:rPr>
        <w:t>Cette progression confirme le rôle sociétal de la banque dans l’accompagnement de profils financièrement plus exposés, dans un contexte d’augmentation du coût de la vie.</w:t>
      </w:r>
    </w:p>
    <w:p w14:paraId="5A3E3CF6" w14:textId="77777777" w:rsidR="00E661C2" w:rsidRPr="00E661C2" w:rsidRDefault="00E661C2" w:rsidP="00E661C2">
      <w:pPr>
        <w:rPr>
          <w:lang w:val="fr-BE"/>
        </w:rPr>
      </w:pPr>
    </w:p>
    <w:p w14:paraId="736A463A" w14:textId="77777777" w:rsidR="005461A4" w:rsidRDefault="00E661C2" w:rsidP="00E661C2">
      <w:pPr>
        <w:rPr>
          <w:lang w:val="fr-BE"/>
        </w:rPr>
      </w:pPr>
      <w:r w:rsidRPr="00E661C2">
        <w:rPr>
          <w:lang w:val="fr-BE"/>
        </w:rPr>
        <w:t>En 2025,</w:t>
      </w:r>
      <w:r w:rsidR="00C10553">
        <w:rPr>
          <w:lang w:val="fr-BE"/>
        </w:rPr>
        <w:t xml:space="preserve"> la prudence reste au cœur du modèle des crédits </w:t>
      </w:r>
      <w:r w:rsidR="00E42415">
        <w:rPr>
          <w:lang w:val="fr-BE"/>
        </w:rPr>
        <w:t>hypothécaires</w:t>
      </w:r>
      <w:r w:rsidR="00C10553">
        <w:rPr>
          <w:lang w:val="fr-BE"/>
        </w:rPr>
        <w:t xml:space="preserve"> en </w:t>
      </w:r>
      <w:r w:rsidR="00E42415">
        <w:rPr>
          <w:lang w:val="fr-BE"/>
        </w:rPr>
        <w:t xml:space="preserve">Belgique. Plus de </w:t>
      </w:r>
      <w:r w:rsidRPr="00E661C2">
        <w:rPr>
          <w:lang w:val="fr-BE"/>
        </w:rPr>
        <w:t>9</w:t>
      </w:r>
      <w:r w:rsidR="00E42415">
        <w:rPr>
          <w:lang w:val="fr-BE"/>
        </w:rPr>
        <w:t>0</w:t>
      </w:r>
      <w:r w:rsidRPr="00E661C2">
        <w:rPr>
          <w:lang w:val="fr-BE"/>
        </w:rPr>
        <w:t>% des clients ont opté pour un taux fixe</w:t>
      </w:r>
      <w:r w:rsidR="005461A4">
        <w:rPr>
          <w:lang w:val="fr-BE"/>
        </w:rPr>
        <w:t>. U</w:t>
      </w:r>
      <w:r w:rsidR="005461A4" w:rsidRPr="005461A4">
        <w:rPr>
          <w:lang w:val="fr-BE"/>
        </w:rPr>
        <w:t xml:space="preserve">n choix qui </w:t>
      </w:r>
      <w:r w:rsidR="005461A4">
        <w:rPr>
          <w:lang w:val="fr-BE"/>
        </w:rPr>
        <w:t>s’inscrit</w:t>
      </w:r>
      <w:r w:rsidR="005461A4" w:rsidRPr="005461A4">
        <w:rPr>
          <w:lang w:val="fr-BE"/>
        </w:rPr>
        <w:t xml:space="preserve"> d</w:t>
      </w:r>
      <w:r w:rsidR="005461A4">
        <w:rPr>
          <w:lang w:val="fr-BE"/>
        </w:rPr>
        <w:t>ans la protection du</w:t>
      </w:r>
      <w:r w:rsidR="005461A4" w:rsidRPr="005461A4">
        <w:rPr>
          <w:lang w:val="fr-BE"/>
        </w:rPr>
        <w:t xml:space="preserve"> pouvoir d’achat des ménages face aux incertitudes de taux</w:t>
      </w:r>
      <w:r w:rsidRPr="00E661C2">
        <w:rPr>
          <w:lang w:val="fr-BE"/>
        </w:rPr>
        <w:t xml:space="preserve">. </w:t>
      </w:r>
    </w:p>
    <w:p w14:paraId="0FD16181" w14:textId="77777777" w:rsidR="00891453" w:rsidRDefault="00891453" w:rsidP="00891453">
      <w:pPr>
        <w:jc w:val="center"/>
        <w:rPr>
          <w:lang w:val="fr-BE"/>
        </w:rPr>
      </w:pPr>
    </w:p>
    <w:p w14:paraId="70DE7E3F" w14:textId="6E9649AF" w:rsidR="00E661C2" w:rsidRDefault="00E661C2" w:rsidP="007F4A0C">
      <w:pPr>
        <w:rPr>
          <w:lang w:val="fr-BE"/>
        </w:rPr>
      </w:pPr>
      <w:r w:rsidRPr="00E661C2">
        <w:rPr>
          <w:lang w:val="fr-BE"/>
        </w:rPr>
        <w:t xml:space="preserve">La quotité moyenne s’établit à 66%, la durée moyenne </w:t>
      </w:r>
      <w:r w:rsidR="005461A4">
        <w:rPr>
          <w:lang w:val="fr-BE"/>
        </w:rPr>
        <w:t xml:space="preserve">des crédits </w:t>
      </w:r>
      <w:r w:rsidRPr="00E661C2">
        <w:rPr>
          <w:lang w:val="fr-BE"/>
        </w:rPr>
        <w:t>à 238 mois, et le taux d’endettement reste contenu à 40%. Ces indicateurs montrent que la reprise du crédit ne s</w:t>
      </w:r>
      <w:r w:rsidR="00064D6F">
        <w:rPr>
          <w:lang w:val="fr-BE"/>
        </w:rPr>
        <w:t>’</w:t>
      </w:r>
      <w:r w:rsidRPr="00E661C2">
        <w:rPr>
          <w:lang w:val="fr-BE"/>
        </w:rPr>
        <w:t>e</w:t>
      </w:r>
      <w:r w:rsidR="00064D6F">
        <w:rPr>
          <w:lang w:val="fr-BE"/>
        </w:rPr>
        <w:t>st</w:t>
      </w:r>
      <w:r w:rsidRPr="00E661C2">
        <w:rPr>
          <w:lang w:val="fr-BE"/>
        </w:rPr>
        <w:t xml:space="preserve"> </w:t>
      </w:r>
      <w:r w:rsidR="00064D6F">
        <w:rPr>
          <w:lang w:val="fr-BE"/>
        </w:rPr>
        <w:t xml:space="preserve">pas </w:t>
      </w:r>
      <w:r w:rsidRPr="00E661C2">
        <w:rPr>
          <w:lang w:val="fr-BE"/>
        </w:rPr>
        <w:t>fait</w:t>
      </w:r>
      <w:r w:rsidR="00064D6F">
        <w:rPr>
          <w:lang w:val="fr-BE"/>
        </w:rPr>
        <w:t>e</w:t>
      </w:r>
      <w:r w:rsidRPr="00E661C2">
        <w:rPr>
          <w:lang w:val="fr-BE"/>
        </w:rPr>
        <w:t xml:space="preserve"> au détriment </w:t>
      </w:r>
      <w:r w:rsidR="00392489" w:rsidRPr="00392489">
        <w:rPr>
          <w:lang w:val="fr-BE"/>
        </w:rPr>
        <w:t>de l’équilibre financier des emprunteurs</w:t>
      </w:r>
      <w:r w:rsidR="00392489">
        <w:rPr>
          <w:lang w:val="fr-BE"/>
        </w:rPr>
        <w:t>.</w:t>
      </w:r>
    </w:p>
    <w:p w14:paraId="609CEC48" w14:textId="77777777" w:rsidR="00C3749B" w:rsidRDefault="00C3749B" w:rsidP="007F4A0C">
      <w:pPr>
        <w:rPr>
          <w:lang w:val="fr-BE"/>
        </w:rPr>
      </w:pPr>
    </w:p>
    <w:p w14:paraId="3EF3A53B" w14:textId="20955361" w:rsidR="00C3749B" w:rsidRDefault="00C3749B" w:rsidP="007F4A0C">
      <w:pPr>
        <w:rPr>
          <w:lang w:val="fr-BE"/>
        </w:rPr>
      </w:pPr>
      <w:r>
        <w:rPr>
          <w:lang w:val="fr-BE"/>
        </w:rPr>
        <w:t>« </w:t>
      </w:r>
      <w:r w:rsidRPr="00AF450C">
        <w:rPr>
          <w:i/>
          <w:iCs/>
          <w:lang w:val="fr-BE"/>
        </w:rPr>
        <w:t>Le crédit hypothécaire joue son rôle d’amortisseur et de tremplin vers la propriété</w:t>
      </w:r>
      <w:r w:rsidR="00EA4F2F" w:rsidRPr="00AF450C">
        <w:rPr>
          <w:i/>
          <w:iCs/>
          <w:lang w:val="fr-BE"/>
        </w:rPr>
        <w:t xml:space="preserve"> mais </w:t>
      </w:r>
      <w:r w:rsidR="00327E60" w:rsidRPr="00AF450C">
        <w:rPr>
          <w:i/>
          <w:iCs/>
          <w:lang w:val="fr-BE"/>
        </w:rPr>
        <w:t xml:space="preserve">les banques doivent </w:t>
      </w:r>
      <w:r w:rsidR="007D6267">
        <w:rPr>
          <w:i/>
          <w:iCs/>
          <w:lang w:val="fr-BE"/>
        </w:rPr>
        <w:t>rester</w:t>
      </w:r>
      <w:r w:rsidR="00327E60" w:rsidRPr="00AF450C">
        <w:rPr>
          <w:i/>
          <w:iCs/>
          <w:lang w:val="fr-BE"/>
        </w:rPr>
        <w:t xml:space="preserve"> vigilantes face à l’allongement des durées </w:t>
      </w:r>
      <w:r w:rsidR="007D6267">
        <w:rPr>
          <w:i/>
          <w:iCs/>
          <w:lang w:val="fr-BE"/>
        </w:rPr>
        <w:t xml:space="preserve">d’emprunt </w:t>
      </w:r>
      <w:r w:rsidR="00327E60" w:rsidRPr="00AF450C">
        <w:rPr>
          <w:i/>
          <w:iCs/>
          <w:lang w:val="fr-BE"/>
        </w:rPr>
        <w:t>ou l’accroissement de l’endettement des jeunes ménages</w:t>
      </w:r>
      <w:r w:rsidR="00327E60">
        <w:rPr>
          <w:lang w:val="fr-BE"/>
        </w:rPr>
        <w:t xml:space="preserve">, pointe </w:t>
      </w:r>
      <w:r w:rsidR="00327E60" w:rsidRPr="00AF450C">
        <w:rPr>
          <w:b/>
          <w:bCs/>
          <w:lang w:val="fr-BE"/>
        </w:rPr>
        <w:t xml:space="preserve">Laurent </w:t>
      </w:r>
      <w:proofErr w:type="spellStart"/>
      <w:r w:rsidR="00327E60" w:rsidRPr="00AF450C">
        <w:rPr>
          <w:b/>
          <w:bCs/>
          <w:lang w:val="fr-BE"/>
        </w:rPr>
        <w:t>L</w:t>
      </w:r>
      <w:r w:rsidR="00AF450C" w:rsidRPr="00AF450C">
        <w:rPr>
          <w:b/>
          <w:bCs/>
          <w:lang w:val="fr-BE"/>
        </w:rPr>
        <w:t>o</w:t>
      </w:r>
      <w:r w:rsidR="00327E60" w:rsidRPr="00AF450C">
        <w:rPr>
          <w:b/>
          <w:bCs/>
          <w:lang w:val="fr-BE"/>
        </w:rPr>
        <w:t>ncke</w:t>
      </w:r>
      <w:proofErr w:type="spellEnd"/>
      <w:r w:rsidR="00327E60">
        <w:rPr>
          <w:lang w:val="fr-BE"/>
        </w:rPr>
        <w:t xml:space="preserve">, </w:t>
      </w:r>
      <w:r w:rsidR="0094200B">
        <w:rPr>
          <w:lang w:val="fr-BE"/>
        </w:rPr>
        <w:t>Head of</w:t>
      </w:r>
      <w:r w:rsidR="00AF450C">
        <w:rPr>
          <w:lang w:val="fr-BE"/>
        </w:rPr>
        <w:t xml:space="preserve"> Retail </w:t>
      </w:r>
      <w:r w:rsidR="0094200B">
        <w:rPr>
          <w:lang w:val="fr-BE"/>
        </w:rPr>
        <w:t xml:space="preserve">banking </w:t>
      </w:r>
      <w:r w:rsidR="00AF450C">
        <w:rPr>
          <w:lang w:val="fr-BE"/>
        </w:rPr>
        <w:t xml:space="preserve">chez BNP Paribas Fortis. </w:t>
      </w:r>
      <w:r w:rsidR="00E64609" w:rsidRPr="00AF450C">
        <w:rPr>
          <w:i/>
          <w:iCs/>
          <w:lang w:val="fr-BE"/>
        </w:rPr>
        <w:t xml:space="preserve">L’accessibilité </w:t>
      </w:r>
      <w:r w:rsidR="00BF7570">
        <w:rPr>
          <w:i/>
          <w:iCs/>
          <w:lang w:val="fr-BE"/>
        </w:rPr>
        <w:t xml:space="preserve">à la propriété </w:t>
      </w:r>
      <w:r w:rsidR="00E64609" w:rsidRPr="00AF450C">
        <w:rPr>
          <w:i/>
          <w:iCs/>
          <w:lang w:val="fr-BE"/>
        </w:rPr>
        <w:t>est un défi collectif, pas une responsabilité individuelle.</w:t>
      </w:r>
      <w:r w:rsidR="00AF450C" w:rsidRPr="00AF450C">
        <w:rPr>
          <w:i/>
          <w:iCs/>
          <w:lang w:val="fr-BE"/>
        </w:rPr>
        <w:t> </w:t>
      </w:r>
      <w:r w:rsidR="00AF450C">
        <w:rPr>
          <w:lang w:val="fr-BE"/>
        </w:rPr>
        <w:t>»</w:t>
      </w:r>
    </w:p>
    <w:p w14:paraId="5AFC222C" w14:textId="77777777" w:rsidR="00392489" w:rsidRPr="00E661C2" w:rsidRDefault="00392489" w:rsidP="00E661C2">
      <w:pPr>
        <w:rPr>
          <w:lang w:val="fr-BE"/>
        </w:rPr>
      </w:pPr>
    </w:p>
    <w:p w14:paraId="229E3717" w14:textId="0BCCBDDF" w:rsidR="00E661C2" w:rsidRPr="00E661C2" w:rsidRDefault="00E661C2" w:rsidP="00E661C2">
      <w:pPr>
        <w:rPr>
          <w:b/>
          <w:bCs/>
          <w:lang w:val="fr-BE"/>
        </w:rPr>
      </w:pPr>
      <w:r w:rsidRPr="00E661C2">
        <w:rPr>
          <w:b/>
          <w:bCs/>
          <w:lang w:val="fr-BE"/>
        </w:rPr>
        <w:t xml:space="preserve">Performance énergétique : un </w:t>
      </w:r>
      <w:r w:rsidR="008C14B6">
        <w:rPr>
          <w:b/>
          <w:bCs/>
          <w:lang w:val="fr-BE"/>
        </w:rPr>
        <w:t xml:space="preserve">critère </w:t>
      </w:r>
      <w:r w:rsidRPr="00E661C2">
        <w:rPr>
          <w:b/>
          <w:bCs/>
          <w:lang w:val="fr-BE"/>
        </w:rPr>
        <w:t>d</w:t>
      </w:r>
      <w:r w:rsidR="008C14B6">
        <w:rPr>
          <w:b/>
          <w:bCs/>
          <w:lang w:val="fr-BE"/>
        </w:rPr>
        <w:t xml:space="preserve">ésormais </w:t>
      </w:r>
      <w:r w:rsidRPr="00E661C2">
        <w:rPr>
          <w:b/>
          <w:bCs/>
          <w:lang w:val="fr-BE"/>
        </w:rPr>
        <w:t>central</w:t>
      </w:r>
    </w:p>
    <w:p w14:paraId="23CE4C7D" w14:textId="31C25ED4" w:rsidR="001D73D9" w:rsidRDefault="007603AA" w:rsidP="001D73D9">
      <w:pPr>
        <w:rPr>
          <w:lang w:val="fr-BE"/>
        </w:rPr>
      </w:pPr>
      <w:r w:rsidRPr="00E661C2">
        <w:rPr>
          <w:lang w:val="fr-BE"/>
        </w:rPr>
        <w:t xml:space="preserve">La performance énergétique devient un facteur déterminant </w:t>
      </w:r>
      <w:r w:rsidR="000502FB">
        <w:rPr>
          <w:lang w:val="fr-BE"/>
        </w:rPr>
        <w:t>sur</w:t>
      </w:r>
      <w:r w:rsidRPr="00E661C2">
        <w:rPr>
          <w:lang w:val="fr-BE"/>
        </w:rPr>
        <w:t xml:space="preserve"> la capacité d’emprunt</w:t>
      </w:r>
      <w:r w:rsidR="00172FFA">
        <w:rPr>
          <w:lang w:val="fr-BE"/>
        </w:rPr>
        <w:t xml:space="preserve"> et </w:t>
      </w:r>
      <w:r>
        <w:rPr>
          <w:lang w:val="fr-BE"/>
        </w:rPr>
        <w:t>son impact</w:t>
      </w:r>
      <w:r w:rsidR="00E661C2" w:rsidRPr="00E661C2">
        <w:rPr>
          <w:lang w:val="fr-BE"/>
        </w:rPr>
        <w:t xml:space="preserve"> </w:t>
      </w:r>
      <w:r>
        <w:rPr>
          <w:lang w:val="fr-BE"/>
        </w:rPr>
        <w:t xml:space="preserve">sur </w:t>
      </w:r>
      <w:r w:rsidR="00E661C2" w:rsidRPr="00E661C2">
        <w:rPr>
          <w:lang w:val="fr-BE"/>
        </w:rPr>
        <w:t>les conditions d’accès au logement</w:t>
      </w:r>
      <w:r w:rsidR="001D73D9">
        <w:rPr>
          <w:lang w:val="fr-BE"/>
        </w:rPr>
        <w:t xml:space="preserve"> continue de se renforcer</w:t>
      </w:r>
      <w:r w:rsidR="00E661C2" w:rsidRPr="00E661C2">
        <w:rPr>
          <w:lang w:val="fr-BE"/>
        </w:rPr>
        <w:t xml:space="preserve">. BNP Paribas Fortis observe un écart moyen de </w:t>
      </w:r>
      <w:r w:rsidR="00867F76">
        <w:rPr>
          <w:lang w:val="fr-BE"/>
        </w:rPr>
        <w:t>6</w:t>
      </w:r>
      <w:r w:rsidR="00E661C2" w:rsidRPr="00E661C2">
        <w:rPr>
          <w:lang w:val="fr-BE"/>
        </w:rPr>
        <w:t>5.000</w:t>
      </w:r>
      <w:r w:rsidR="00AB115D">
        <w:rPr>
          <w:lang w:val="fr-BE"/>
        </w:rPr>
        <w:t>€</w:t>
      </w:r>
      <w:r w:rsidR="00E661C2" w:rsidRPr="00E661C2">
        <w:rPr>
          <w:lang w:val="fr-BE"/>
        </w:rPr>
        <w:t xml:space="preserve"> entre le montant emprunté pour une maison très performante et une habitation énergivore. </w:t>
      </w:r>
      <w:r w:rsidR="00E2142A">
        <w:rPr>
          <w:lang w:val="fr-BE"/>
        </w:rPr>
        <w:t>L</w:t>
      </w:r>
      <w:r w:rsidR="00E21468">
        <w:rPr>
          <w:lang w:val="fr-BE"/>
        </w:rPr>
        <w:t>es</w:t>
      </w:r>
      <w:r w:rsidR="001D73D9" w:rsidRPr="00E661C2">
        <w:rPr>
          <w:lang w:val="fr-BE"/>
        </w:rPr>
        <w:t xml:space="preserve"> </w:t>
      </w:r>
      <w:r w:rsidR="00F0410B">
        <w:rPr>
          <w:lang w:val="fr-BE"/>
        </w:rPr>
        <w:t xml:space="preserve">jeunes </w:t>
      </w:r>
      <w:r w:rsidR="000B362C">
        <w:rPr>
          <w:lang w:val="fr-BE"/>
        </w:rPr>
        <w:t xml:space="preserve">ménages </w:t>
      </w:r>
      <w:r w:rsidR="001D73D9" w:rsidRPr="00E661C2">
        <w:rPr>
          <w:lang w:val="fr-BE"/>
        </w:rPr>
        <w:t xml:space="preserve">entrent </w:t>
      </w:r>
      <w:r w:rsidR="00F0410B">
        <w:rPr>
          <w:lang w:val="fr-BE"/>
        </w:rPr>
        <w:t xml:space="preserve">souvent </w:t>
      </w:r>
      <w:r w:rsidR="001D73D9" w:rsidRPr="00E661C2">
        <w:rPr>
          <w:lang w:val="fr-BE"/>
        </w:rPr>
        <w:t xml:space="preserve">sur le </w:t>
      </w:r>
      <w:r w:rsidR="001D73D9" w:rsidRPr="00E661C2">
        <w:rPr>
          <w:lang w:val="fr-BE"/>
        </w:rPr>
        <w:lastRenderedPageBreak/>
        <w:t xml:space="preserve">marché via des biens à rénover, </w:t>
      </w:r>
      <w:r w:rsidR="00F0410B">
        <w:rPr>
          <w:lang w:val="fr-BE"/>
        </w:rPr>
        <w:t xml:space="preserve">généralement </w:t>
      </w:r>
      <w:r w:rsidR="001D73D9" w:rsidRPr="00E661C2">
        <w:rPr>
          <w:lang w:val="fr-BE"/>
        </w:rPr>
        <w:t xml:space="preserve">plus abordables à l’achat mais nécessitant un effort financier global plus important. </w:t>
      </w:r>
      <w:r w:rsidR="00E21468">
        <w:rPr>
          <w:lang w:val="fr-BE"/>
        </w:rPr>
        <w:t xml:space="preserve">L’an dernier, 35% des crédits </w:t>
      </w:r>
      <w:r w:rsidR="004C5158">
        <w:rPr>
          <w:lang w:val="fr-BE"/>
        </w:rPr>
        <w:t xml:space="preserve">accordés </w:t>
      </w:r>
      <w:r w:rsidR="00E21468">
        <w:rPr>
          <w:lang w:val="fr-BE"/>
        </w:rPr>
        <w:t xml:space="preserve">à la </w:t>
      </w:r>
      <w:r w:rsidR="00ED6F12">
        <w:rPr>
          <w:lang w:val="fr-BE"/>
        </w:rPr>
        <w:t>g</w:t>
      </w:r>
      <w:r w:rsidR="00E21468">
        <w:rPr>
          <w:lang w:val="fr-BE"/>
        </w:rPr>
        <w:t xml:space="preserve">énération Z </w:t>
      </w:r>
      <w:r w:rsidR="00ED6F12">
        <w:rPr>
          <w:lang w:val="fr-BE"/>
        </w:rPr>
        <w:t xml:space="preserve">concernaient </w:t>
      </w:r>
      <w:r w:rsidR="00CC4E60">
        <w:rPr>
          <w:lang w:val="fr-BE"/>
        </w:rPr>
        <w:t xml:space="preserve">des habitations avec un label E, F ou G. Soit les plus énergivores. </w:t>
      </w:r>
    </w:p>
    <w:p w14:paraId="2A65A474" w14:textId="77777777" w:rsidR="001D73D9" w:rsidRDefault="001D73D9" w:rsidP="00E661C2">
      <w:pPr>
        <w:rPr>
          <w:lang w:val="fr-BE"/>
        </w:rPr>
      </w:pPr>
    </w:p>
    <w:p w14:paraId="5722FBC6" w14:textId="69FB9FA0" w:rsidR="00C5581D" w:rsidRDefault="005C5A7A" w:rsidP="00E661C2">
      <w:pPr>
        <w:rPr>
          <w:lang w:val="fr-BE"/>
        </w:rPr>
      </w:pPr>
      <w:r w:rsidRPr="00C5581D">
        <w:rPr>
          <w:i/>
          <w:iCs/>
          <w:lang w:val="fr-BE"/>
        </w:rPr>
        <w:t>« </w:t>
      </w:r>
      <w:r w:rsidR="004C6332">
        <w:rPr>
          <w:i/>
          <w:iCs/>
          <w:lang w:val="fr-BE"/>
        </w:rPr>
        <w:t>La durabilité n’est plus un sujet périphérique</w:t>
      </w:r>
      <w:r w:rsidR="0011545C">
        <w:rPr>
          <w:i/>
          <w:iCs/>
          <w:lang w:val="fr-BE"/>
        </w:rPr>
        <w:t> : elle conditionne l’accès même à la propriété</w:t>
      </w:r>
      <w:r w:rsidR="00C5581D">
        <w:rPr>
          <w:lang w:val="fr-BE"/>
        </w:rPr>
        <w:t xml:space="preserve">, rappelle </w:t>
      </w:r>
      <w:r w:rsidR="00C5581D" w:rsidRPr="00974195">
        <w:rPr>
          <w:b/>
          <w:bCs/>
          <w:lang w:val="fr-BE"/>
        </w:rPr>
        <w:t xml:space="preserve">Greet Van </w:t>
      </w:r>
      <w:proofErr w:type="spellStart"/>
      <w:r w:rsidR="00C5581D" w:rsidRPr="00974195">
        <w:rPr>
          <w:b/>
          <w:bCs/>
          <w:lang w:val="fr-BE"/>
        </w:rPr>
        <w:t>Criekingen</w:t>
      </w:r>
      <w:proofErr w:type="spellEnd"/>
      <w:r w:rsidR="00C5581D">
        <w:rPr>
          <w:lang w:val="fr-BE"/>
        </w:rPr>
        <w:t>, experte crédit chez BNP Paribas Fortis.</w:t>
      </w:r>
      <w:r w:rsidR="00973F5F">
        <w:rPr>
          <w:lang w:val="fr-BE"/>
        </w:rPr>
        <w:t xml:space="preserve"> </w:t>
      </w:r>
      <w:r w:rsidR="0011545C">
        <w:rPr>
          <w:i/>
          <w:iCs/>
          <w:lang w:val="fr-BE"/>
        </w:rPr>
        <w:t>Pour les jeunes ménages, acheter signifie souvent arbitrer entre un prix d’entrée plus bas</w:t>
      </w:r>
      <w:r w:rsidR="00AD5EC6">
        <w:rPr>
          <w:i/>
          <w:iCs/>
          <w:lang w:val="fr-BE"/>
        </w:rPr>
        <w:t xml:space="preserve"> et un effort de rénovation plus élevé. </w:t>
      </w:r>
      <w:r w:rsidR="000E228D">
        <w:rPr>
          <w:i/>
          <w:iCs/>
          <w:lang w:val="fr-BE"/>
        </w:rPr>
        <w:t>Financer la transition énergétique du logement, ce n’est pas seulement une question climatique, c’est également un enjeu central d’accessibilité.</w:t>
      </w:r>
      <w:r w:rsidR="0042350A">
        <w:rPr>
          <w:i/>
          <w:iCs/>
          <w:lang w:val="fr-BE"/>
        </w:rPr>
        <w:t xml:space="preserve"> </w:t>
      </w:r>
      <w:r w:rsidR="00C5581D">
        <w:rPr>
          <w:lang w:val="fr-BE"/>
        </w:rPr>
        <w:t xml:space="preserve">». </w:t>
      </w:r>
    </w:p>
    <w:p w14:paraId="4D994A4C" w14:textId="77777777" w:rsidR="00C5581D" w:rsidRDefault="00C5581D" w:rsidP="00E661C2">
      <w:pPr>
        <w:rPr>
          <w:lang w:val="fr-BE"/>
        </w:rPr>
      </w:pPr>
    </w:p>
    <w:p w14:paraId="1BCB2027" w14:textId="1D1AA998" w:rsidR="001B6FA1" w:rsidRDefault="001B6FA1" w:rsidP="001B6FA1">
      <w:pPr>
        <w:rPr>
          <w:lang w:val="fr-BE"/>
        </w:rPr>
      </w:pPr>
      <w:r>
        <w:rPr>
          <w:lang w:val="fr-BE"/>
        </w:rPr>
        <w:t>À</w:t>
      </w:r>
      <w:r w:rsidRPr="001B6FA1">
        <w:rPr>
          <w:lang w:val="fr-BE"/>
        </w:rPr>
        <w:t xml:space="preserve"> quoi doit-on s’attendre pour l’année 202</w:t>
      </w:r>
      <w:r>
        <w:rPr>
          <w:lang w:val="fr-BE"/>
        </w:rPr>
        <w:t>6</w:t>
      </w:r>
      <w:r w:rsidRPr="001B6FA1">
        <w:rPr>
          <w:lang w:val="fr-BE"/>
        </w:rPr>
        <w:t xml:space="preserve"> ? </w:t>
      </w:r>
      <w:r w:rsidRPr="00EA1A20">
        <w:rPr>
          <w:b/>
          <w:bCs/>
          <w:lang w:val="fr-BE"/>
        </w:rPr>
        <w:t>Koen De Leus</w:t>
      </w:r>
      <w:r w:rsidRPr="001B6FA1">
        <w:rPr>
          <w:lang w:val="fr-BE"/>
        </w:rPr>
        <w:t xml:space="preserve">, </w:t>
      </w:r>
      <w:r w:rsidR="006056FE">
        <w:rPr>
          <w:lang w:val="fr-BE"/>
        </w:rPr>
        <w:t>C</w:t>
      </w:r>
      <w:r>
        <w:rPr>
          <w:lang w:val="fr-BE"/>
        </w:rPr>
        <w:t xml:space="preserve">hief </w:t>
      </w:r>
      <w:r w:rsidR="006056FE">
        <w:rPr>
          <w:lang w:val="fr-BE"/>
        </w:rPr>
        <w:t>E</w:t>
      </w:r>
      <w:r>
        <w:rPr>
          <w:lang w:val="fr-BE"/>
        </w:rPr>
        <w:t>conomist</w:t>
      </w:r>
      <w:r w:rsidRPr="001B6FA1">
        <w:rPr>
          <w:lang w:val="fr-BE"/>
        </w:rPr>
        <w:t xml:space="preserve"> chez BNP Paribas Fortis, se montre prudent : «</w:t>
      </w:r>
      <w:r w:rsidR="00EA1A20">
        <w:rPr>
          <w:lang w:val="fr-BE"/>
        </w:rPr>
        <w:t xml:space="preserve"> </w:t>
      </w:r>
      <w:r w:rsidR="00EA1A20" w:rsidRPr="00771EBC">
        <w:rPr>
          <w:i/>
          <w:iCs/>
          <w:lang w:val="fr-BE"/>
        </w:rPr>
        <w:t xml:space="preserve">Les tensions sur le marché obligataire poussent les taux hypothécaires à la hausse, avec un risque de progression de 10 à 20 points de base pour les taux de marché en 2026. </w:t>
      </w:r>
      <w:r w:rsidRPr="00771EBC">
        <w:rPr>
          <w:i/>
          <w:iCs/>
          <w:lang w:val="fr-BE"/>
        </w:rPr>
        <w:t xml:space="preserve">En parallèle </w:t>
      </w:r>
      <w:r w:rsidR="00DE6D11" w:rsidRPr="00771EBC">
        <w:rPr>
          <w:i/>
          <w:iCs/>
          <w:lang w:val="fr-BE"/>
        </w:rPr>
        <w:t>à</w:t>
      </w:r>
      <w:r w:rsidRPr="00771EBC">
        <w:rPr>
          <w:i/>
          <w:iCs/>
          <w:lang w:val="fr-BE"/>
        </w:rPr>
        <w:t xml:space="preserve"> cette </w:t>
      </w:r>
      <w:r w:rsidR="00F03BCE" w:rsidRPr="00771EBC">
        <w:rPr>
          <w:i/>
          <w:iCs/>
          <w:lang w:val="fr-BE"/>
        </w:rPr>
        <w:t>hausse</w:t>
      </w:r>
      <w:r w:rsidRPr="00771EBC">
        <w:rPr>
          <w:i/>
          <w:iCs/>
          <w:lang w:val="fr-BE"/>
        </w:rPr>
        <w:t xml:space="preserve"> des taux</w:t>
      </w:r>
      <w:r w:rsidR="00F03BCE" w:rsidRPr="00771EBC">
        <w:rPr>
          <w:i/>
          <w:iCs/>
          <w:lang w:val="fr-BE"/>
        </w:rPr>
        <w:t xml:space="preserve"> attendue</w:t>
      </w:r>
      <w:r w:rsidRPr="00771EBC">
        <w:rPr>
          <w:i/>
          <w:iCs/>
          <w:lang w:val="fr-BE"/>
        </w:rPr>
        <w:t xml:space="preserve">, </w:t>
      </w:r>
      <w:r w:rsidR="00DE6D11" w:rsidRPr="00771EBC">
        <w:rPr>
          <w:i/>
          <w:iCs/>
          <w:lang w:val="fr-BE"/>
        </w:rPr>
        <w:t>je m</w:t>
      </w:r>
      <w:r w:rsidRPr="00771EBC">
        <w:rPr>
          <w:i/>
          <w:iCs/>
          <w:lang w:val="fr-BE"/>
        </w:rPr>
        <w:t>’attend</w:t>
      </w:r>
      <w:r w:rsidR="008D5A6F">
        <w:rPr>
          <w:i/>
          <w:iCs/>
          <w:lang w:val="fr-BE"/>
        </w:rPr>
        <w:t>s</w:t>
      </w:r>
      <w:r w:rsidRPr="00771EBC">
        <w:rPr>
          <w:i/>
          <w:iCs/>
          <w:lang w:val="fr-BE"/>
        </w:rPr>
        <w:t xml:space="preserve"> </w:t>
      </w:r>
      <w:r w:rsidR="008D5A6F">
        <w:rPr>
          <w:i/>
          <w:iCs/>
          <w:lang w:val="fr-BE"/>
        </w:rPr>
        <w:t xml:space="preserve">à une </w:t>
      </w:r>
      <w:r w:rsidR="00D7491C">
        <w:rPr>
          <w:i/>
          <w:iCs/>
          <w:lang w:val="fr-BE"/>
        </w:rPr>
        <w:t>croissance</w:t>
      </w:r>
      <w:r w:rsidR="008D5A6F">
        <w:rPr>
          <w:i/>
          <w:iCs/>
          <w:lang w:val="fr-BE"/>
        </w:rPr>
        <w:t xml:space="preserve"> </w:t>
      </w:r>
      <w:r w:rsidR="008D5A6F" w:rsidRPr="00771EBC">
        <w:rPr>
          <w:i/>
          <w:iCs/>
          <w:lang w:val="fr-BE"/>
        </w:rPr>
        <w:t xml:space="preserve">des prix des logements </w:t>
      </w:r>
      <w:r w:rsidR="00F94DD7" w:rsidRPr="00771EBC">
        <w:rPr>
          <w:i/>
          <w:iCs/>
          <w:lang w:val="fr-BE"/>
        </w:rPr>
        <w:t xml:space="preserve">de 3,1% </w:t>
      </w:r>
      <w:r w:rsidR="00142DA6">
        <w:rPr>
          <w:i/>
          <w:iCs/>
          <w:lang w:val="fr-BE"/>
        </w:rPr>
        <w:t>cette année</w:t>
      </w:r>
      <w:r w:rsidR="00771EBC">
        <w:rPr>
          <w:lang w:val="fr-BE"/>
        </w:rPr>
        <w:t> ».</w:t>
      </w:r>
    </w:p>
    <w:p w14:paraId="5AA5EA5A" w14:textId="77777777" w:rsidR="001B6FA1" w:rsidRDefault="001B6FA1" w:rsidP="001B6FA1">
      <w:pPr>
        <w:rPr>
          <w:lang w:val="fr-BE"/>
        </w:rPr>
      </w:pPr>
    </w:p>
    <w:p w14:paraId="15D7E0F5" w14:textId="5A9D2BCB" w:rsidR="00CA7596" w:rsidRDefault="00E661C2" w:rsidP="001B6FA1">
      <w:pPr>
        <w:rPr>
          <w:lang w:val="fr-BE"/>
        </w:rPr>
      </w:pPr>
      <w:r w:rsidRPr="00E661C2">
        <w:rPr>
          <w:lang w:val="fr-BE"/>
        </w:rPr>
        <w:t xml:space="preserve">Dans un contexte de </w:t>
      </w:r>
      <w:r w:rsidR="00E8030C">
        <w:rPr>
          <w:lang w:val="fr-BE"/>
        </w:rPr>
        <w:t xml:space="preserve">hausse des prix des habitations, de </w:t>
      </w:r>
      <w:r w:rsidRPr="00E661C2">
        <w:rPr>
          <w:lang w:val="fr-BE"/>
        </w:rPr>
        <w:t xml:space="preserve">transition énergétique et d’évolution des aides publiques, l’enjeu </w:t>
      </w:r>
      <w:r w:rsidR="00D73C46">
        <w:rPr>
          <w:lang w:val="fr-BE"/>
        </w:rPr>
        <w:t xml:space="preserve">pour BNP Paribas Fortis </w:t>
      </w:r>
      <w:r w:rsidRPr="00E661C2">
        <w:rPr>
          <w:lang w:val="fr-BE"/>
        </w:rPr>
        <w:t xml:space="preserve">est </w:t>
      </w:r>
      <w:r w:rsidR="00EF0076">
        <w:rPr>
          <w:lang w:val="fr-BE"/>
        </w:rPr>
        <w:t>triple</w:t>
      </w:r>
      <w:r w:rsidRPr="00E661C2">
        <w:rPr>
          <w:lang w:val="fr-BE"/>
        </w:rPr>
        <w:t xml:space="preserve"> : concilier accessibilité financière, </w:t>
      </w:r>
      <w:r w:rsidR="00EF0076">
        <w:rPr>
          <w:lang w:val="fr-BE"/>
        </w:rPr>
        <w:t xml:space="preserve">rénovation </w:t>
      </w:r>
      <w:r w:rsidRPr="00E661C2">
        <w:rPr>
          <w:lang w:val="fr-BE"/>
        </w:rPr>
        <w:t>durab</w:t>
      </w:r>
      <w:r w:rsidR="00EF0076">
        <w:rPr>
          <w:lang w:val="fr-BE"/>
        </w:rPr>
        <w:t xml:space="preserve">le </w:t>
      </w:r>
      <w:r w:rsidRPr="00E661C2">
        <w:rPr>
          <w:lang w:val="fr-BE"/>
        </w:rPr>
        <w:t>du parc immobilier et stabilité budgétaire des ménages.</w:t>
      </w:r>
    </w:p>
    <w:p w14:paraId="102843BE" w14:textId="77777777" w:rsidR="00F6666B" w:rsidRPr="00764BF7" w:rsidRDefault="00F6666B" w:rsidP="00E661C2">
      <w:pPr>
        <w:rPr>
          <w:lang w:val="fr-BE"/>
        </w:rPr>
      </w:pPr>
    </w:p>
    <w:p w14:paraId="2C320EC5" w14:textId="2F102543" w:rsidR="00B5010F" w:rsidRPr="009B5227" w:rsidRDefault="00B5010F" w:rsidP="009B5227">
      <w:pPr>
        <w:jc w:val="center"/>
        <w:rPr>
          <w:lang w:val="en-US"/>
        </w:rPr>
      </w:pPr>
      <w:r w:rsidRPr="009B5227">
        <w:rPr>
          <w:lang w:val="en-US"/>
        </w:rPr>
        <w:t>***</w:t>
      </w:r>
    </w:p>
    <w:p w14:paraId="5C2714FF" w14:textId="77777777" w:rsidR="00991E78" w:rsidRDefault="00991E78" w:rsidP="00991E78">
      <w:pPr>
        <w:rPr>
          <w:lang w:val="en-US"/>
        </w:rPr>
      </w:pPr>
    </w:p>
    <w:p w14:paraId="625D6422" w14:textId="0EEBC596" w:rsidR="00991E78" w:rsidRPr="009B5227" w:rsidRDefault="00832A14" w:rsidP="00991E78">
      <w:pPr>
        <w:pStyle w:val="HeadingwithoutNumbering"/>
        <w:rPr>
          <w:lang w:val="en-US"/>
        </w:rPr>
      </w:pPr>
      <w:r>
        <w:rPr>
          <w:lang w:val="en-US"/>
        </w:rPr>
        <w:t>Contacts Presse</w:t>
      </w:r>
    </w:p>
    <w:p w14:paraId="28243916" w14:textId="77777777" w:rsidR="00973E0E" w:rsidRDefault="00973E0E" w:rsidP="00516C2B">
      <w:pPr>
        <w:jc w:val="left"/>
        <w:rPr>
          <w:rFonts w:ascii="BNPP Sans" w:hAnsi="BNPP Sans"/>
        </w:rPr>
        <w:sectPr w:rsidR="00973E0E" w:rsidSect="002949EA">
          <w:headerReference w:type="first" r:id="rId15"/>
          <w:footerReference w:type="first" r:id="rId16"/>
          <w:endnotePr>
            <w:numFmt w:val="decimal"/>
          </w:endnotePr>
          <w:type w:val="continuous"/>
          <w:pgSz w:w="11906" w:h="16838"/>
          <w:pgMar w:top="1474" w:right="907" w:bottom="1928" w:left="907" w:header="227" w:footer="1094" w:gutter="0"/>
          <w:cols w:space="425"/>
          <w:titlePg/>
          <w:docGrid w:linePitch="360"/>
        </w:sectPr>
      </w:pPr>
    </w:p>
    <w:p w14:paraId="78356165" w14:textId="77777777" w:rsidR="00516C2B" w:rsidRPr="00516C2B" w:rsidRDefault="00516C2B" w:rsidP="00516C2B">
      <w:pPr>
        <w:jc w:val="left"/>
        <w:rPr>
          <w:rFonts w:ascii="BNPP Sans" w:hAnsi="BNPP Sans"/>
        </w:rPr>
      </w:pPr>
      <w:r w:rsidRPr="00516C2B">
        <w:rPr>
          <w:rFonts w:ascii="BNPP Sans" w:hAnsi="BNPP Sans"/>
        </w:rPr>
        <w:t>Valéry Halloy</w:t>
      </w:r>
    </w:p>
    <w:p w14:paraId="32E64871" w14:textId="77777777" w:rsidR="00516C2B" w:rsidRDefault="00516C2B" w:rsidP="00516C2B">
      <w:pPr>
        <w:jc w:val="left"/>
      </w:pPr>
      <w:r w:rsidRPr="00516C2B">
        <w:t>Press Officer</w:t>
      </w:r>
      <w:r w:rsidRPr="00516C2B">
        <w:br/>
      </w:r>
      <w:hyperlink r:id="rId17" w:history="1">
        <w:r w:rsidRPr="00516C2B">
          <w:rPr>
            <w:rStyle w:val="Hyperlink"/>
            <w:rFonts w:cstheme="minorBidi"/>
          </w:rPr>
          <w:t>valery.halloy@bnpparibasfortis.com</w:t>
        </w:r>
      </w:hyperlink>
      <w:r>
        <w:t xml:space="preserve"> </w:t>
      </w:r>
    </w:p>
    <w:p w14:paraId="4775EE7E" w14:textId="1D7E6108" w:rsidR="00516C2B" w:rsidRDefault="00516C2B" w:rsidP="00516C2B">
      <w:pPr>
        <w:jc w:val="left"/>
      </w:pPr>
      <w:r w:rsidRPr="00516C2B">
        <w:t>+32 (0)475 78 80 97</w:t>
      </w:r>
      <w:r w:rsidRPr="00516C2B">
        <w:br/>
      </w:r>
    </w:p>
    <w:p w14:paraId="1E69222B" w14:textId="77777777" w:rsidR="00832A14" w:rsidRPr="00516C2B" w:rsidRDefault="00832A14" w:rsidP="00832A14">
      <w:pPr>
        <w:jc w:val="left"/>
        <w:rPr>
          <w:rFonts w:ascii="BNPP Sans" w:hAnsi="BNPP Sans"/>
        </w:rPr>
      </w:pPr>
      <w:r w:rsidRPr="00516C2B">
        <w:rPr>
          <w:rFonts w:ascii="BNPP Sans" w:hAnsi="BNPP Sans"/>
        </w:rPr>
        <w:t>Hilde Junius</w:t>
      </w:r>
    </w:p>
    <w:p w14:paraId="42507D13" w14:textId="77777777" w:rsidR="00832A14" w:rsidRDefault="00832A14" w:rsidP="00832A14">
      <w:pPr>
        <w:jc w:val="left"/>
        <w:rPr>
          <w:lang w:val="en-US"/>
        </w:rPr>
      </w:pPr>
      <w:r w:rsidRPr="00516C2B">
        <w:t xml:space="preserve">Press Officer </w:t>
      </w:r>
      <w:r w:rsidRPr="00516C2B">
        <w:br/>
      </w:r>
      <w:hyperlink r:id="rId18" w:history="1">
        <w:r w:rsidRPr="00516C2B">
          <w:rPr>
            <w:rStyle w:val="Hyperlink"/>
            <w:rFonts w:cstheme="minorBidi"/>
          </w:rPr>
          <w:t>hilde.junius@bnpparibasfortis.com</w:t>
        </w:r>
      </w:hyperlink>
    </w:p>
    <w:p w14:paraId="7C9F7D6C" w14:textId="77777777" w:rsidR="00832A14" w:rsidRPr="001D16FD" w:rsidRDefault="00832A14" w:rsidP="00832A14">
      <w:pPr>
        <w:jc w:val="left"/>
        <w:rPr>
          <w:lang w:val="en-US"/>
        </w:rPr>
      </w:pPr>
      <w:r w:rsidRPr="001D16FD">
        <w:rPr>
          <w:lang w:val="en-US"/>
        </w:rPr>
        <w:t>+32 (0)478 88 29 60</w:t>
      </w:r>
    </w:p>
    <w:p w14:paraId="10AED06B" w14:textId="77777777" w:rsidR="00973E0E" w:rsidRPr="001D16FD" w:rsidRDefault="00973E0E" w:rsidP="00832A14">
      <w:pPr>
        <w:jc w:val="left"/>
        <w:rPr>
          <w:lang w:val="en-US"/>
        </w:rPr>
        <w:sectPr w:rsidR="00973E0E" w:rsidRPr="001D16FD" w:rsidSect="00973E0E">
          <w:endnotePr>
            <w:numFmt w:val="decimal"/>
          </w:endnotePr>
          <w:type w:val="continuous"/>
          <w:pgSz w:w="11906" w:h="16838"/>
          <w:pgMar w:top="1474" w:right="907" w:bottom="1928" w:left="907" w:header="227" w:footer="1094" w:gutter="0"/>
          <w:cols w:num="2" w:space="425"/>
          <w:titlePg/>
          <w:docGrid w:linePitch="360"/>
        </w:sectPr>
      </w:pPr>
    </w:p>
    <w:p w14:paraId="53AD5D93" w14:textId="77777777" w:rsidR="00973E0E" w:rsidRPr="00516C2B" w:rsidRDefault="00973E0E" w:rsidP="00973E0E">
      <w:pPr>
        <w:jc w:val="left"/>
        <w:rPr>
          <w:rFonts w:ascii="BNPP Sans" w:hAnsi="BNPP Sans"/>
          <w:lang w:val="en-US"/>
        </w:rPr>
      </w:pPr>
      <w:r w:rsidRPr="00516C2B">
        <w:rPr>
          <w:rFonts w:ascii="BNPP Sans" w:hAnsi="BNPP Sans"/>
          <w:lang w:val="en-US"/>
        </w:rPr>
        <w:t>Jeroen Petrus</w:t>
      </w:r>
    </w:p>
    <w:p w14:paraId="3CEBB94D" w14:textId="77777777" w:rsidR="00973E0E" w:rsidRPr="00516C2B" w:rsidRDefault="00973E0E" w:rsidP="00973E0E">
      <w:pPr>
        <w:jc w:val="left"/>
        <w:rPr>
          <w:lang w:val="en-US"/>
        </w:rPr>
      </w:pPr>
      <w:r w:rsidRPr="00516C2B">
        <w:rPr>
          <w:lang w:val="en-US"/>
        </w:rPr>
        <w:t xml:space="preserve">Press Officer </w:t>
      </w:r>
    </w:p>
    <w:p w14:paraId="3A30A434" w14:textId="77777777" w:rsidR="00973E0E" w:rsidRPr="00516C2B" w:rsidRDefault="00973E0E" w:rsidP="00973E0E">
      <w:pPr>
        <w:jc w:val="left"/>
        <w:rPr>
          <w:lang w:val="en-US"/>
        </w:rPr>
      </w:pPr>
      <w:hyperlink r:id="rId19" w:history="1">
        <w:r w:rsidRPr="00516C2B">
          <w:rPr>
            <w:rStyle w:val="Hyperlink"/>
            <w:rFonts w:cstheme="minorBidi"/>
            <w:lang w:val="en-US"/>
          </w:rPr>
          <w:t>jeroen.petrus@bnpparibasfortis.com</w:t>
        </w:r>
      </w:hyperlink>
    </w:p>
    <w:p w14:paraId="77182193" w14:textId="77777777" w:rsidR="00973E0E" w:rsidRPr="00DD4B87" w:rsidRDefault="00973E0E" w:rsidP="00973E0E">
      <w:pPr>
        <w:jc w:val="left"/>
        <w:rPr>
          <w:lang w:val="fr-BE"/>
        </w:rPr>
      </w:pPr>
      <w:r w:rsidRPr="00DD4B87">
        <w:rPr>
          <w:lang w:val="fr-BE"/>
        </w:rPr>
        <w:t>+32 (0)498 32 14 94</w:t>
      </w:r>
    </w:p>
    <w:p w14:paraId="73CCF790" w14:textId="77777777" w:rsidR="00973E0E" w:rsidRPr="00DD4B87" w:rsidRDefault="00973E0E" w:rsidP="00973E0E">
      <w:pPr>
        <w:rPr>
          <w:lang w:val="fr-BE"/>
        </w:rPr>
      </w:pPr>
    </w:p>
    <w:p w14:paraId="2FFDAE92" w14:textId="77777777" w:rsidR="00B5010F" w:rsidRPr="007227C9" w:rsidRDefault="00B5010F" w:rsidP="00832A14">
      <w:pPr>
        <w:jc w:val="center"/>
        <w:rPr>
          <w:lang w:val="fr-BE"/>
        </w:rPr>
      </w:pPr>
      <w:r w:rsidRPr="007227C9">
        <w:rPr>
          <w:lang w:val="fr-BE"/>
        </w:rPr>
        <w:t>***</w:t>
      </w:r>
    </w:p>
    <w:p w14:paraId="321EEA49" w14:textId="77777777" w:rsidR="00B5010F" w:rsidRPr="007227C9" w:rsidRDefault="00B5010F" w:rsidP="001370A6">
      <w:pPr>
        <w:rPr>
          <w:lang w:val="fr-BE"/>
        </w:rPr>
      </w:pPr>
    </w:p>
    <w:p w14:paraId="39853144" w14:textId="33461C19" w:rsidR="00743645" w:rsidRDefault="00832A14" w:rsidP="007E678F">
      <w:pPr>
        <w:autoSpaceDE w:val="0"/>
        <w:autoSpaceDN w:val="0"/>
        <w:adjustRightInd w:val="0"/>
        <w:rPr>
          <w:rFonts w:ascii="BNPP Sans Light" w:hAnsi="BNPP Sans Light" w:cs="Arial"/>
          <w:i/>
          <w:sz w:val="18"/>
          <w:szCs w:val="18"/>
          <w:lang w:val="fr-BE"/>
        </w:rPr>
      </w:pPr>
      <w:r w:rsidRPr="007E678F">
        <w:rPr>
          <w:rFonts w:ascii="BNPP Sans" w:hAnsi="BNPP Sans" w:cs="Arial"/>
          <w:b/>
          <w:i/>
          <w:sz w:val="18"/>
          <w:szCs w:val="18"/>
          <w:lang w:val="fr-BE"/>
        </w:rPr>
        <w:t>BNP Paribas Fortis</w:t>
      </w:r>
      <w:r w:rsidRPr="000E2440">
        <w:rPr>
          <w:rFonts w:ascii="BNPP Sans Light" w:hAnsi="BNPP Sans Light" w:cs="Arial"/>
          <w:i/>
          <w:sz w:val="18"/>
          <w:szCs w:val="18"/>
          <w:lang w:val="fr-BE"/>
        </w:rPr>
        <w:t xml:space="preserve"> (</w:t>
      </w:r>
      <w:hyperlink r:id="rId20" w:history="1">
        <w:r w:rsidRPr="000E2440">
          <w:rPr>
            <w:rStyle w:val="Hyperlink"/>
            <w:rFonts w:ascii="BNPP Sans Light" w:hAnsi="BNPP Sans Light" w:cs="Arial"/>
            <w:i/>
            <w:sz w:val="18"/>
            <w:szCs w:val="18"/>
            <w:lang w:val="fr-BE"/>
          </w:rPr>
          <w:t>www.bnpparibasfortis.com</w:t>
        </w:r>
      </w:hyperlink>
      <w:r w:rsidRPr="000E2440">
        <w:rPr>
          <w:rFonts w:ascii="BNPP Sans Light" w:hAnsi="BNPP Sans Light" w:cs="Arial"/>
          <w:i/>
          <w:sz w:val="18"/>
          <w:szCs w:val="18"/>
          <w:lang w:val="fr-BE"/>
        </w:rPr>
        <w:t>) commercialise sur le marché belge un éventail complet de services financiers auprès des particuliers, indépendants, titulaires de professions libérales, entreprises et organisations publiques. Dans le secteur des assurances, BNP Paribas Fortis opère en étroite collaboration, en tant qu’agent d’assurance lié, avec AG Insurance, leader du marché belge. Au niveau international, la banque propose des solutions sur mesure aux particuliers fortunés, aux grandes entreprises et aux institutions publiques et financières, en s'appuyant sur la compétence et le réseau international de BNP Paribas.</w:t>
      </w:r>
    </w:p>
    <w:sectPr w:rsidR="00743645" w:rsidSect="002949EA">
      <w:endnotePr>
        <w:numFmt w:val="decimal"/>
      </w:endnotePr>
      <w:type w:val="continuous"/>
      <w:pgSz w:w="11906" w:h="16838"/>
      <w:pgMar w:top="1474" w:right="907" w:bottom="1928" w:left="907" w:header="227" w:footer="10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BC78B" w14:textId="77777777" w:rsidR="00504233" w:rsidRPr="00BB3922" w:rsidRDefault="00504233" w:rsidP="00BB3922">
      <w:pPr>
        <w:pStyle w:val="Footer"/>
        <w:rPr>
          <w:sz w:val="2"/>
          <w:szCs w:val="2"/>
        </w:rPr>
      </w:pPr>
    </w:p>
  </w:endnote>
  <w:endnote w:type="continuationSeparator" w:id="0">
    <w:p w14:paraId="360C5166" w14:textId="77777777" w:rsidR="00504233" w:rsidRPr="00867423" w:rsidRDefault="00504233" w:rsidP="0029682D">
      <w:pPr>
        <w:spacing w:line="240" w:lineRule="auto"/>
      </w:pPr>
      <w:r w:rsidRPr="00867423">
        <w:continuationSeparator/>
      </w:r>
    </w:p>
  </w:endnote>
  <w:endnote w:type="continuationNotice" w:id="1">
    <w:p w14:paraId="183112C3" w14:textId="77777777" w:rsidR="00504233" w:rsidRDefault="005042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NPPSansCondensed">
    <w:altName w:val="Calibri"/>
    <w:panose1 w:val="02000000000000000000"/>
    <w:charset w:val="00"/>
    <w:family w:val="auto"/>
    <w:pitch w:val="variable"/>
    <w:sig w:usb0="A00002AF" w:usb1="5000204A" w:usb2="00000000" w:usb3="00000000" w:csb0="00000097" w:csb1="00000000"/>
  </w:font>
  <w:font w:name="BNPP Sans Light">
    <w:panose1 w:val="02000503020000020004"/>
    <w:charset w:val="00"/>
    <w:family w:val="auto"/>
    <w:pitch w:val="variable"/>
    <w:sig w:usb0="A00002AF" w:usb1="4000204A" w:usb2="00000000" w:usb3="00000000" w:csb0="0000009F" w:csb1="00000000"/>
    <w:embedRegular r:id="rId1" w:fontKey="{025719C4-2BF5-4610-A395-D3F55DE09B50}"/>
    <w:embedBold r:id="rId2" w:fontKey="{854A619A-02BC-4848-9F82-1D9A871146F6}"/>
    <w:embedItalic r:id="rId3" w:fontKey="{C673AAC4-2C12-4F9D-9C26-639D6F1B2A0F}"/>
    <w:embedBoldItalic r:id="rId4" w:fontKey="{CC6F7DD4-9E5E-463B-8268-FA6815E1C600}"/>
  </w:font>
  <w:font w:name="MS Mincho">
    <w:altName w:val="ＭＳ 明朝"/>
    <w:panose1 w:val="02020609040205080304"/>
    <w:charset w:val="80"/>
    <w:family w:val="modern"/>
    <w:pitch w:val="fixed"/>
    <w:sig w:usb0="E00002FF" w:usb1="6AC7FDFB" w:usb2="08000012" w:usb3="00000000" w:csb0="0002009F" w:csb1="00000000"/>
  </w:font>
  <w:font w:name="BNPP Sans Condensed">
    <w:panose1 w:val="02000000000000000000"/>
    <w:charset w:val="00"/>
    <w:family w:val="auto"/>
    <w:pitch w:val="variable"/>
    <w:sig w:usb0="A00002AF" w:usb1="5000204A" w:usb2="00000000" w:usb3="00000000" w:csb0="00000097" w:csb1="00000000"/>
    <w:embedRegular r:id="rId5" w:fontKey="{84BB6535-B4D6-4AD8-BE50-2EEDE5AFD2B9}"/>
    <w:embedBold r:id="rId6" w:fontKey="{8EE6EFB4-41F9-4752-9E32-FB4A407B6B75}"/>
    <w:embedItalic r:id="rId7" w:fontKey="{00161B94-934B-4FBE-9DBE-A255E7FC5634}"/>
  </w:font>
  <w:font w:name="MS Gothic">
    <w:altName w:val="ＭＳ ゴシック"/>
    <w:panose1 w:val="020B0609070205080204"/>
    <w:charset w:val="80"/>
    <w:family w:val="modern"/>
    <w:pitch w:val="fixed"/>
    <w:sig w:usb0="E00002FF" w:usb1="6AC7FDFB" w:usb2="08000012" w:usb3="00000000" w:csb0="0002009F" w:csb1="00000000"/>
  </w:font>
  <w:font w:name="BNPP Sans">
    <w:panose1 w:val="02000000000000000000"/>
    <w:charset w:val="00"/>
    <w:family w:val="auto"/>
    <w:pitch w:val="variable"/>
    <w:sig w:usb0="A00002AF" w:usb1="4000204A" w:usb2="00000000" w:usb3="00000000" w:csb0="0000009F" w:csb1="00000000"/>
    <w:embedRegular r:id="rId8" w:fontKey="{D68FF269-25D4-4C9C-8610-80EFF514AEA1}"/>
    <w:embedBoldItalic r:id="rId9" w:fontKey="{27DA85E2-04A6-4D17-95C9-36F57A0A13D0}"/>
  </w:font>
  <w:font w:name="BNPPSansCondensed-Bold">
    <w:altName w:val="Calibri"/>
    <w:panose1 w:val="02000000000000000000"/>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200247B" w:usb2="00000009" w:usb3="00000000" w:csb0="000001FF" w:csb1="00000000"/>
    <w:embedRegular r:id="rId10" w:fontKey="{56186ED4-F9B0-4037-9743-4E7E585B6EEC}"/>
    <w:embedItalic r:id="rId11" w:fontKey="{6C25D14B-2A63-40FB-AB22-30B8FB23EC85}"/>
    <w:embedBoldItalic r:id="rId12" w:fontKey="{8161FF38-6D1D-45BC-BF12-AA6174DEBAD5}"/>
  </w:font>
  <w:font w:name="Segoe UI">
    <w:panose1 w:val="020B0502040204020203"/>
    <w:charset w:val="00"/>
    <w:family w:val="swiss"/>
    <w:pitch w:val="variable"/>
    <w:sig w:usb0="E4002EFF" w:usb1="C000E47F" w:usb2="00000009" w:usb3="00000000" w:csb0="000001FF" w:csb1="00000000"/>
    <w:embedRegular r:id="rId13" w:fontKey="{D4AA481D-0224-44FB-AFDA-1AE571CA5744}"/>
    <w:embedBold r:id="rId14" w:fontKey="{9DDB0FE6-AF43-46C4-976F-4D2E358B9EB9}"/>
  </w:font>
  <w:font w:name="Consolas">
    <w:panose1 w:val="020B0609020204030204"/>
    <w:charset w:val="00"/>
    <w:family w:val="modern"/>
    <w:pitch w:val="fixed"/>
    <w:sig w:usb0="E00006FF" w:usb1="0000FCFF" w:usb2="00000001" w:usb3="00000000" w:csb0="0000019F" w:csb1="00000000"/>
    <w:embedRegular r:id="rId15" w:fontKey="{155A364D-F17A-493D-B698-D73D8BF5451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67EBF" w14:textId="56DCE944" w:rsidR="00655751" w:rsidRPr="00F16273" w:rsidRDefault="00832A14">
    <w:pPr>
      <w:pStyle w:val="Footer"/>
    </w:pPr>
    <w:r w:rsidRPr="00AA1F37">
      <w:rPr>
        <w:noProof/>
      </w:rPr>
      <w:drawing>
        <wp:anchor distT="0" distB="0" distL="114300" distR="114300" simplePos="0" relativeHeight="251658251" behindDoc="0" locked="1" layoutInCell="1" allowOverlap="1" wp14:anchorId="1A4E994C" wp14:editId="545BC6FC">
          <wp:simplePos x="0" y="0"/>
          <wp:positionH relativeFrom="page">
            <wp:posOffset>6381115</wp:posOffset>
          </wp:positionH>
          <wp:positionV relativeFrom="page">
            <wp:posOffset>9844405</wp:posOffset>
          </wp:positionV>
          <wp:extent cx="1195070" cy="68389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6218" b="1447"/>
                  <a:stretch/>
                </pic:blipFill>
                <pic:spPr bwMode="auto">
                  <a:xfrm>
                    <a:off x="0" y="0"/>
                    <a:ext cx="119507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6273">
      <w:rPr>
        <w:noProof/>
      </w:rPr>
      <w:drawing>
        <wp:anchor distT="0" distB="0" distL="114300" distR="114300" simplePos="0" relativeHeight="251658249" behindDoc="0" locked="1" layoutInCell="1" allowOverlap="1" wp14:anchorId="5FED8B3C" wp14:editId="303FC3F8">
          <wp:simplePos x="0" y="0"/>
          <wp:positionH relativeFrom="page">
            <wp:posOffset>578485</wp:posOffset>
          </wp:positionH>
          <wp:positionV relativeFrom="page">
            <wp:posOffset>9861550</wp:posOffset>
          </wp:positionV>
          <wp:extent cx="2188210" cy="460375"/>
          <wp:effectExtent l="0" t="0" r="0" b="0"/>
          <wp:wrapNone/>
          <wp:docPr id="1568052478" name="Picture 1568052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52478" name="Picture 1568052478">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t="138" b="138"/>
                  <a:stretch>
                    <a:fillRect/>
                  </a:stretch>
                </pic:blipFill>
                <pic:spPr bwMode="auto">
                  <a:xfrm>
                    <a:off x="0" y="0"/>
                    <a:ext cx="2188210"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1" behindDoc="0" locked="1" layoutInCell="1" allowOverlap="1" wp14:anchorId="429C1468" wp14:editId="73EDACFE">
              <wp:simplePos x="0" y="0"/>
              <wp:positionH relativeFrom="page">
                <wp:posOffset>0</wp:posOffset>
              </wp:positionH>
              <wp:positionV relativeFrom="page">
                <wp:posOffset>8154670</wp:posOffset>
              </wp:positionV>
              <wp:extent cx="7559675" cy="1363980"/>
              <wp:effectExtent l="0" t="0" r="3175" b="7620"/>
              <wp:wrapNone/>
              <wp:docPr id="3" name="Rectangle 3">
                <a:extLst xmlns:a="http://schemas.openxmlformats.org/drawingml/2006/main">
                  <a:ext uri="{FF2B5EF4-FFF2-40B4-BE49-F238E27FC236}">
                    <a16:creationId xmlns:a16="http://schemas.microsoft.com/office/drawing/2014/main" id="{9AB3596F-DF0A-7EEC-4B54-AA1CF6AA4D90}"/>
                  </a:ext>
                </a:extLst>
              </wp:docPr>
              <wp:cNvGraphicFramePr/>
              <a:graphic xmlns:a="http://schemas.openxmlformats.org/drawingml/2006/main">
                <a:graphicData uri="http://schemas.microsoft.com/office/word/2010/wordprocessingShape">
                  <wps:wsp>
                    <wps:cNvSpPr/>
                    <wps:spPr>
                      <a:xfrm>
                        <a:off x="0" y="0"/>
                        <a:ext cx="7559675" cy="136398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rect id="Rectangle 3" style="position:absolute;margin-left:0;margin-top:642.1pt;width:595.25pt;height:107.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3213]" stroked="f" strokeweight="1pt" w14:anchorId="0F3860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">
              <v:fill type="gradient" opacity="0" color2="#2d2926 [3213]" colors="0 #2d2926;47841f #2d2926" angle="180" focus="100%" o:opacity2="3276f">
                <o:fill v:ext="view" type="gradientUnscaled"/>
              </v:fill>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C68D" w14:textId="3E973862" w:rsidR="00754343" w:rsidRPr="00F16273" w:rsidRDefault="009158C4" w:rsidP="00A90084">
    <w:pPr>
      <w:pStyle w:val="BNPPF-HeaderFooterText"/>
      <w:rPr>
        <w:lang w:val="nl-BE"/>
      </w:rPr>
    </w:pPr>
    <w:r w:rsidRPr="00AA1F37">
      <w:rPr>
        <w:noProof/>
      </w:rPr>
      <w:drawing>
        <wp:anchor distT="0" distB="0" distL="114300" distR="114300" simplePos="0" relativeHeight="251658252" behindDoc="0" locked="1" layoutInCell="1" allowOverlap="1" wp14:anchorId="4A5AD141" wp14:editId="191A99A9">
          <wp:simplePos x="0" y="0"/>
          <wp:positionH relativeFrom="page">
            <wp:posOffset>6381115</wp:posOffset>
          </wp:positionH>
          <wp:positionV relativeFrom="page">
            <wp:posOffset>9871075</wp:posOffset>
          </wp:positionV>
          <wp:extent cx="1195070" cy="68389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6">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6218" b="1447"/>
                  <a:stretch/>
                </pic:blipFill>
                <pic:spPr bwMode="auto">
                  <a:xfrm>
                    <a:off x="0" y="0"/>
                    <a:ext cx="1195070" cy="683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6273">
      <w:rPr>
        <w:noProof/>
      </w:rPr>
      <w:drawing>
        <wp:anchor distT="0" distB="0" distL="114300" distR="114300" simplePos="0" relativeHeight="251658250" behindDoc="0" locked="1" layoutInCell="1" allowOverlap="1" wp14:anchorId="2C85A337" wp14:editId="065406D0">
          <wp:simplePos x="0" y="0"/>
          <wp:positionH relativeFrom="page">
            <wp:posOffset>578485</wp:posOffset>
          </wp:positionH>
          <wp:positionV relativeFrom="page">
            <wp:posOffset>9890125</wp:posOffset>
          </wp:positionV>
          <wp:extent cx="2188210" cy="46037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t="138" b="138"/>
                  <a:stretch>
                    <a:fillRect/>
                  </a:stretch>
                </pic:blipFill>
                <pic:spPr bwMode="auto">
                  <a:xfrm>
                    <a:off x="0" y="0"/>
                    <a:ext cx="2188210"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98E" w:rsidRPr="00BC298E">
      <w:rPr>
        <w:noProof/>
      </w:rPr>
      <mc:AlternateContent>
        <mc:Choice Requires="wps">
          <w:drawing>
            <wp:anchor distT="0" distB="0" distL="114300" distR="114300" simplePos="0" relativeHeight="251658243" behindDoc="0" locked="1" layoutInCell="1" allowOverlap="1" wp14:anchorId="097946E6" wp14:editId="6DADC624">
              <wp:simplePos x="0" y="0"/>
              <wp:positionH relativeFrom="page">
                <wp:posOffset>0</wp:posOffset>
              </wp:positionH>
              <wp:positionV relativeFrom="page">
                <wp:posOffset>8155305</wp:posOffset>
              </wp:positionV>
              <wp:extent cx="7560000" cy="1364400"/>
              <wp:effectExtent l="0" t="0" r="3175" b="7620"/>
              <wp:wrapNone/>
              <wp:docPr id="1948626456" name="Rectangle 1948626456"/>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1948626456" style="position:absolute;margin-left:0;margin-top:642.15pt;width:595.3pt;height:107.4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3213]" stroked="f" strokeweight="1pt" w14:anchorId="75CE0C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v:fill type="gradient" opacity="0" color2="#2d2926 [3213]" colors="0 #2d2926;47841f #2d2926" angle="180" focus="100%" o:opacity2="3276f">
                <o:fill v:ext="view" type="gradientUnscaled"/>
              </v:fill>
              <w10:wrap anchorx="page" anchory="page"/>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A51E" w14:textId="77777777" w:rsidR="00EA0EB8" w:rsidRPr="00F16273" w:rsidRDefault="00EA0EB8" w:rsidP="00A90084">
    <w:pPr>
      <w:pStyle w:val="BNPPF-HeaderFooterText"/>
      <w:rPr>
        <w:lang w:val="nl-BE"/>
      </w:rPr>
    </w:pPr>
    <w:r w:rsidRPr="00F16273">
      <w:rPr>
        <w:noProof/>
        <w:lang w:val="nl-BE"/>
      </w:rPr>
      <w:drawing>
        <wp:anchor distT="0" distB="0" distL="114300" distR="114300" simplePos="0" relativeHeight="251658247" behindDoc="0" locked="1" layoutInCell="1" allowOverlap="1" wp14:anchorId="2D0B6976" wp14:editId="29D9A1B8">
          <wp:simplePos x="0" y="0"/>
          <wp:positionH relativeFrom="page">
            <wp:posOffset>6160135</wp:posOffset>
          </wp:positionH>
          <wp:positionV relativeFrom="page">
            <wp:posOffset>9868535</wp:posOffset>
          </wp:positionV>
          <wp:extent cx="1040400" cy="475200"/>
          <wp:effectExtent l="0" t="0" r="7620" b="1270"/>
          <wp:wrapNone/>
          <wp:docPr id="1307600351" name="Picture 1307600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400" cy="4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273">
      <w:rPr>
        <w:noProof/>
        <w:lang w:val="nl-BE"/>
      </w:rPr>
      <w:drawing>
        <wp:anchor distT="0" distB="0" distL="114300" distR="114300" simplePos="0" relativeHeight="251658246" behindDoc="0" locked="1" layoutInCell="1" allowOverlap="1" wp14:anchorId="1D1DDF1F" wp14:editId="1E05627C">
          <wp:simplePos x="0" y="0"/>
          <wp:positionH relativeFrom="page">
            <wp:posOffset>342265</wp:posOffset>
          </wp:positionH>
          <wp:positionV relativeFrom="page">
            <wp:posOffset>9868535</wp:posOffset>
          </wp:positionV>
          <wp:extent cx="2188800" cy="460800"/>
          <wp:effectExtent l="0" t="0" r="2540" b="0"/>
          <wp:wrapNone/>
          <wp:docPr id="2139627405" name="Picture 2139627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5">
                    <a:extLst>
                      <a:ext uri="{C183D7F6-B498-43B3-948B-1728B52AA6E4}">
                        <adec:decorative xmlns:adec="http://schemas.microsoft.com/office/drawing/2017/decorative" val="1"/>
                      </a:ext>
                    </a:extLst>
                  </pic:cNvPr>
                  <pic:cNvPicPr>
                    <a:picLocks noChangeAspect="1"/>
                  </pic:cNvPicPr>
                </pic:nvPicPr>
                <pic:blipFill rotWithShape="1">
                  <a:blip r:embed="rId2">
                    <a:extLst>
                      <a:ext uri="{28A0092B-C50C-407E-A947-70E740481C1C}">
                        <a14:useLocalDpi xmlns:a14="http://schemas.microsoft.com/office/drawing/2010/main" val="0"/>
                      </a:ext>
                    </a:extLst>
                  </a:blip>
                  <a:srcRect l="4727" t="17415" r="3965" b="17415"/>
                  <a:stretch/>
                </pic:blipFill>
                <pic:spPr bwMode="auto">
                  <a:xfrm>
                    <a:off x="0" y="0"/>
                    <a:ext cx="2188800" cy="46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98E">
      <w:rPr>
        <w:noProof/>
      </w:rPr>
      <mc:AlternateContent>
        <mc:Choice Requires="wps">
          <w:drawing>
            <wp:anchor distT="0" distB="0" distL="114300" distR="114300" simplePos="0" relativeHeight="251658248" behindDoc="0" locked="1" layoutInCell="1" allowOverlap="1" wp14:anchorId="4F9FE7B1" wp14:editId="4488576E">
              <wp:simplePos x="0" y="0"/>
              <wp:positionH relativeFrom="page">
                <wp:posOffset>0</wp:posOffset>
              </wp:positionH>
              <wp:positionV relativeFrom="page">
                <wp:posOffset>8155305</wp:posOffset>
              </wp:positionV>
              <wp:extent cx="7560000" cy="1364400"/>
              <wp:effectExtent l="0" t="0" r="3175" b="7620"/>
              <wp:wrapNone/>
              <wp:docPr id="1119968824" name="Rectangle 1119968824"/>
              <wp:cNvGraphicFramePr/>
              <a:graphic xmlns:a="http://schemas.openxmlformats.org/drawingml/2006/main">
                <a:graphicData uri="http://schemas.microsoft.com/office/word/2010/wordprocessingShape">
                  <wps:wsp>
                    <wps:cNvSpPr/>
                    <wps:spPr>
                      <a:xfrm>
                        <a:off x="0" y="0"/>
                        <a:ext cx="7560000" cy="1364400"/>
                      </a:xfrm>
                      <a:prstGeom prst="rect">
                        <a:avLst/>
                      </a:prstGeom>
                      <a:gradFill>
                        <a:gsLst>
                          <a:gs pos="73000">
                            <a:schemeClr val="tx1">
                              <a:alpha val="0"/>
                            </a:schemeClr>
                          </a:gs>
                          <a:gs pos="0">
                            <a:schemeClr val="tx1">
                              <a:alpha val="5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rect id="Rectangle 1119968824" style="position:absolute;margin-left:0;margin-top:642.15pt;width:595.3pt;height:107.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d2926 [3213]" stroked="f" strokeweight="1pt" w14:anchorId="09CDC2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">
              <v:fill type="gradient" opacity="0" color2="#2d2926 [3213]" colors="0 #2d2926;47841f #2d2926" angle="180" focus="100%" o:opacity2="3276f">
                <o:fill v:ext="view" type="gradientUnscaled"/>
              </v:fill>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0054D" w14:textId="77777777" w:rsidR="00504233" w:rsidRPr="00867423" w:rsidRDefault="00504233" w:rsidP="00EC10B9">
      <w:pPr>
        <w:pStyle w:val="Footer"/>
      </w:pPr>
    </w:p>
  </w:footnote>
  <w:footnote w:type="continuationSeparator" w:id="0">
    <w:p w14:paraId="196D80FB" w14:textId="77777777" w:rsidR="00504233" w:rsidRPr="00867423" w:rsidRDefault="00504233" w:rsidP="0029682D">
      <w:pPr>
        <w:spacing w:line="240" w:lineRule="auto"/>
      </w:pPr>
      <w:r w:rsidRPr="00867423">
        <w:continuationSeparator/>
      </w:r>
    </w:p>
  </w:footnote>
  <w:footnote w:type="continuationNotice" w:id="1">
    <w:p w14:paraId="4495803F" w14:textId="77777777" w:rsidR="00504233" w:rsidRDefault="00504233">
      <w:pPr>
        <w:spacing w:line="240" w:lineRule="auto"/>
      </w:pPr>
    </w:p>
  </w:footnote>
  <w:footnote w:id="2">
    <w:p w14:paraId="5CA86887" w14:textId="0258BD72" w:rsidR="00912EF0" w:rsidRPr="00487995" w:rsidRDefault="00912EF0">
      <w:pPr>
        <w:pStyle w:val="FootnoteText"/>
        <w:rPr>
          <w:lang w:val="fr-BE"/>
        </w:rPr>
      </w:pPr>
      <w:r>
        <w:rPr>
          <w:rStyle w:val="FootnoteReference"/>
        </w:rPr>
        <w:footnoteRef/>
      </w:r>
      <w:r w:rsidRPr="00487995">
        <w:rPr>
          <w:lang w:val="fr-BE"/>
        </w:rPr>
        <w:t xml:space="preserve"> </w:t>
      </w:r>
      <w:r w:rsidR="00487995" w:rsidRPr="00487995">
        <w:rPr>
          <w:i/>
          <w:iCs/>
          <w:lang w:val="fr-BE"/>
        </w:rPr>
        <w:t xml:space="preserve">Le crédit bullet est un prêt hypothécaire qui permet de payer uniquement les intérêts pendant toute la durée du prêt. </w:t>
      </w:r>
      <w:r w:rsidR="00487995">
        <w:rPr>
          <w:i/>
          <w:iCs/>
          <w:lang w:val="fr-BE"/>
        </w:rPr>
        <w:t>Le</w:t>
      </w:r>
      <w:r w:rsidR="00487995" w:rsidRPr="00487995">
        <w:rPr>
          <w:i/>
          <w:iCs/>
          <w:lang w:val="fr-BE"/>
        </w:rPr>
        <w:t xml:space="preserve"> rembourse</w:t>
      </w:r>
      <w:r w:rsidR="00487995">
        <w:rPr>
          <w:i/>
          <w:iCs/>
          <w:lang w:val="fr-BE"/>
        </w:rPr>
        <w:t xml:space="preserve">ment du </w:t>
      </w:r>
      <w:r w:rsidR="00487995" w:rsidRPr="00487995">
        <w:rPr>
          <w:i/>
          <w:iCs/>
          <w:lang w:val="fr-BE"/>
        </w:rPr>
        <w:t xml:space="preserve">capital </w:t>
      </w:r>
      <w:r w:rsidR="00487995">
        <w:rPr>
          <w:i/>
          <w:iCs/>
          <w:lang w:val="fr-BE"/>
        </w:rPr>
        <w:t xml:space="preserve">se fait </w:t>
      </w:r>
      <w:r w:rsidR="00487995" w:rsidRPr="00487995">
        <w:rPr>
          <w:i/>
          <w:iCs/>
          <w:lang w:val="fr-BE"/>
        </w:rPr>
        <w:t>en une fois à la fin du crédit.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740" w14:textId="77777777" w:rsidR="003B4E74" w:rsidRPr="00867423" w:rsidRDefault="001954A4" w:rsidP="003B4E74">
    <w:pPr>
      <w:pStyle w:val="BNPPF-HeaderFooterText"/>
      <w:ind w:left="0"/>
    </w:pPr>
    <w:r w:rsidRPr="00867423">
      <w:rPr>
        <w:noProof/>
        <w:sz w:val="16"/>
        <w:szCs w:val="16"/>
      </w:rPr>
      <mc:AlternateContent>
        <mc:Choice Requires="wps">
          <w:drawing>
            <wp:anchor distT="0" distB="0" distL="114300" distR="114300" simplePos="0" relativeHeight="251658242" behindDoc="1" locked="1" layoutInCell="1" allowOverlap="1" wp14:anchorId="45F5E669" wp14:editId="05952BB4">
              <wp:simplePos x="0" y="0"/>
              <wp:positionH relativeFrom="page">
                <wp:posOffset>5227955</wp:posOffset>
              </wp:positionH>
              <wp:positionV relativeFrom="page">
                <wp:posOffset>215900</wp:posOffset>
              </wp:positionV>
              <wp:extent cx="1987200" cy="212400"/>
              <wp:effectExtent l="0" t="0" r="1333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B83E"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5E669" id="_x0000_t202" coordsize="21600,21600" o:spt="202" path="m,l,21600r21600,l21600,xe">
              <v:stroke joinstyle="miter"/>
              <v:path gradientshapeok="t" o:connecttype="rect"/>
            </v:shapetype>
            <v:shape id="Text Box 1" o:spid="_x0000_s1027" type="#_x0000_t202" style="position:absolute;margin-left:411.65pt;margin-top:17pt;width:156.45pt;height:16.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" filled="f" stroked="f">
              <v:textbox inset="0,0,0,0">
                <w:txbxContent>
                  <w:p w14:paraId="2D2EB83E" w14:textId="77777777" w:rsidR="001954A4" w:rsidRPr="00041D5D" w:rsidRDefault="001954A4" w:rsidP="00A437B0">
                    <w:pPr>
                      <w:pStyle w:val="BNPPF-Pagenumbers"/>
                    </w:pPr>
                    <w:r w:rsidRPr="00041D5D">
                      <w:rPr>
                        <w:b/>
                      </w:rPr>
                      <w:fldChar w:fldCharType="begin"/>
                    </w:r>
                    <w:r w:rsidRPr="00041D5D">
                      <w:rPr>
                        <w:b/>
                      </w:rPr>
                      <w:instrText xml:space="preserve"> PAGE </w:instrText>
                    </w:r>
                    <w:r w:rsidRPr="00041D5D">
                      <w:rPr>
                        <w:b/>
                      </w:rPr>
                      <w:fldChar w:fldCharType="separate"/>
                    </w:r>
                    <w:r w:rsidRPr="00041D5D">
                      <w:rPr>
                        <w:b/>
                      </w:rPr>
                      <w:t>20</w:t>
                    </w:r>
                    <w:r w:rsidRPr="00041D5D">
                      <w:rPr>
                        <w:b/>
                      </w:rPr>
                      <w:fldChar w:fldCharType="end"/>
                    </w:r>
                    <w:r w:rsidRPr="00041D5D">
                      <w:t>/</w:t>
                    </w:r>
                    <w:r w:rsidR="00DB2E4F">
                      <w:fldChar w:fldCharType="begin"/>
                    </w:r>
                    <w:r w:rsidR="00DB2E4F">
                      <w:instrText xml:space="preserve"> NUMPAGES </w:instrText>
                    </w:r>
                    <w:r w:rsidR="00DB2E4F">
                      <w:fldChar w:fldCharType="separate"/>
                    </w:r>
                    <w:r w:rsidRPr="00041D5D">
                      <w:t>36</w:t>
                    </w:r>
                    <w:r w:rsidR="00DB2E4F">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7DB6" w14:textId="77777777" w:rsidR="002B7D58" w:rsidRPr="005628AD" w:rsidRDefault="00BE730F" w:rsidP="002B7D58">
    <w:pPr>
      <w:pStyle w:val="BNPPF-HeaderFooterText"/>
      <w:ind w:left="0"/>
      <w:rPr>
        <w:lang w:val="nl-BE"/>
      </w:rPr>
    </w:pPr>
    <w:r w:rsidRPr="005628AD">
      <w:rPr>
        <w:noProof/>
        <w:lang w:val="nl-BE"/>
      </w:rPr>
      <w:drawing>
        <wp:anchor distT="0" distB="0" distL="114300" distR="114300" simplePos="0" relativeHeight="251658240" behindDoc="1" locked="1" layoutInCell="1" allowOverlap="1" wp14:anchorId="65E78819" wp14:editId="738375C9">
          <wp:simplePos x="0" y="0"/>
          <wp:positionH relativeFrom="page">
            <wp:posOffset>0</wp:posOffset>
          </wp:positionH>
          <wp:positionV relativeFrom="page">
            <wp:posOffset>9525</wp:posOffset>
          </wp:positionV>
          <wp:extent cx="9052560" cy="2400300"/>
          <wp:effectExtent l="0" t="0" r="0" b="0"/>
          <wp:wrapNone/>
          <wp:docPr id="420733030" name="Picture 42073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3030" name="Picture 420733030"/>
                  <pic:cNvPicPr>
                    <a:picLocks noChangeAspect="1" noChangeArrowheads="1"/>
                  </pic:cNvPicPr>
                </pic:nvPicPr>
                <pic:blipFill rotWithShape="1">
                  <a:blip r:embed="rId1">
                    <a:extLst>
                      <a:ext uri="{28A0092B-C50C-407E-A947-70E740481C1C}">
                        <a14:useLocalDpi xmlns:a14="http://schemas.microsoft.com/office/drawing/2010/main" val="0"/>
                      </a:ext>
                    </a:extLst>
                  </a:blip>
                  <a:srcRect t="37242" b="23068"/>
                  <a:stretch>
                    <a:fillRect/>
                  </a:stretch>
                </pic:blipFill>
                <pic:spPr bwMode="auto">
                  <a:xfrm>
                    <a:off x="0" y="0"/>
                    <a:ext cx="9052560"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F6884" w14:textId="3E4D292B" w:rsidR="002B7D58" w:rsidRPr="005628AD" w:rsidRDefault="000840A2" w:rsidP="00DB2DFF">
    <w:pPr>
      <w:pStyle w:val="BNPPF-HeaderFooterText"/>
      <w:tabs>
        <w:tab w:val="left" w:pos="7000"/>
      </w:tabs>
      <w:ind w:left="0"/>
      <w:rPr>
        <w:lang w:val="nl-BE"/>
      </w:rPr>
    </w:pPr>
    <w:r>
      <w:rPr>
        <w:lang w:val="nl-BE"/>
      </w:rPr>
      <w:tab/>
    </w:r>
  </w:p>
  <w:p w14:paraId="0BE948AD" w14:textId="3AAE0D2C" w:rsidR="002B7D58" w:rsidRPr="005628AD" w:rsidRDefault="000840A2" w:rsidP="00DB2DFF">
    <w:pPr>
      <w:pStyle w:val="BNPPF-HeaderFooterText"/>
      <w:tabs>
        <w:tab w:val="left" w:pos="7513"/>
      </w:tabs>
      <w:ind w:left="0"/>
      <w:rPr>
        <w:lang w:val="nl-BE"/>
      </w:rPr>
    </w:pPr>
    <w:r>
      <w:rPr>
        <w:lang w:val="nl-BE"/>
      </w:rPr>
      <w:tab/>
    </w:r>
  </w:p>
  <w:p w14:paraId="0F95DB95" w14:textId="77777777" w:rsidR="002B7D58" w:rsidRPr="005628AD" w:rsidRDefault="002B7D58" w:rsidP="002B7D58">
    <w:pPr>
      <w:pStyle w:val="BNPPF-HeaderFooterText"/>
      <w:ind w:left="0"/>
      <w:rPr>
        <w:lang w:val="nl-BE"/>
      </w:rPr>
    </w:pPr>
  </w:p>
  <w:p w14:paraId="0315A897" w14:textId="77777777" w:rsidR="002B7D58" w:rsidRDefault="002B7D58" w:rsidP="002B7D58">
    <w:pPr>
      <w:pStyle w:val="BNPPF-HeaderFooterText"/>
      <w:ind w:left="0"/>
      <w:rPr>
        <w:lang w:val="nl-BE"/>
      </w:rPr>
    </w:pPr>
  </w:p>
  <w:p w14:paraId="70F16AF1" w14:textId="77777777" w:rsidR="00DA2F0F" w:rsidRDefault="00DA2F0F" w:rsidP="002B7D58">
    <w:pPr>
      <w:pStyle w:val="BNPPF-HeaderFooterText"/>
      <w:ind w:left="0"/>
      <w:rPr>
        <w:lang w:val="nl-BE"/>
      </w:rPr>
    </w:pPr>
  </w:p>
  <w:p w14:paraId="78A08155" w14:textId="77777777" w:rsidR="00DA2F0F" w:rsidRDefault="00DA2F0F" w:rsidP="002B7D58">
    <w:pPr>
      <w:pStyle w:val="BNPPF-HeaderFooterText"/>
      <w:ind w:left="0"/>
      <w:rPr>
        <w:lang w:val="nl-BE"/>
      </w:rPr>
    </w:pPr>
  </w:p>
  <w:p w14:paraId="408E8C4B" w14:textId="69DA300C" w:rsidR="00DA2F0F" w:rsidRDefault="003827B4" w:rsidP="003827B4">
    <w:pPr>
      <w:pStyle w:val="BNPPF-HeaderFooterText"/>
      <w:tabs>
        <w:tab w:val="left" w:pos="1410"/>
        <w:tab w:val="left" w:pos="1815"/>
      </w:tabs>
      <w:ind w:left="0"/>
      <w:rPr>
        <w:lang w:val="nl-BE"/>
      </w:rPr>
    </w:pPr>
    <w:r>
      <w:rPr>
        <w:lang w:val="nl-BE"/>
      </w:rPr>
      <w:tab/>
    </w:r>
    <w:r>
      <w:rPr>
        <w:lang w:val="nl-BE"/>
      </w:rPr>
      <w:tab/>
    </w:r>
  </w:p>
  <w:p w14:paraId="37A9012C" w14:textId="77777777" w:rsidR="00DA2F0F" w:rsidRDefault="00DA2F0F" w:rsidP="002B7D58">
    <w:pPr>
      <w:pStyle w:val="BNPPF-HeaderFooterText"/>
      <w:ind w:left="0"/>
      <w:rPr>
        <w:lang w:val="nl-BE"/>
      </w:rPr>
    </w:pPr>
  </w:p>
  <w:p w14:paraId="699ECC59" w14:textId="0ADC7E03" w:rsidR="00DA2F0F" w:rsidRDefault="00832A14" w:rsidP="008A69B0">
    <w:pPr>
      <w:pStyle w:val="BNPPF-HeaderFooterText"/>
      <w:tabs>
        <w:tab w:val="left" w:pos="2703"/>
        <w:tab w:val="left" w:pos="3945"/>
      </w:tabs>
      <w:ind w:left="0"/>
      <w:rPr>
        <w:lang w:val="nl-BE"/>
      </w:rPr>
    </w:pPr>
    <w:r>
      <w:rPr>
        <w:lang w:val="nl-BE"/>
      </w:rPr>
      <w:tab/>
    </w:r>
    <w:r w:rsidR="008A69B0">
      <w:rPr>
        <w:lang w:val="nl-BE"/>
      </w:rPr>
      <w:tab/>
    </w:r>
  </w:p>
  <w:p w14:paraId="0C126A98" w14:textId="77777777" w:rsidR="00DA2F0F" w:rsidRDefault="00DA2F0F" w:rsidP="002B7D58">
    <w:pPr>
      <w:pStyle w:val="BNPPF-HeaderFooterText"/>
      <w:ind w:left="0"/>
      <w:rPr>
        <w:lang w:val="nl-BE"/>
      </w:rPr>
    </w:pPr>
  </w:p>
  <w:p w14:paraId="39901127" w14:textId="77777777" w:rsidR="00DA2F0F" w:rsidRPr="005628AD" w:rsidRDefault="00DA2F0F" w:rsidP="002B7D58">
    <w:pPr>
      <w:pStyle w:val="BNPPF-HeaderFooterText"/>
      <w:ind w:left="0"/>
      <w:rPr>
        <w:lang w:val="nl-BE"/>
      </w:rPr>
    </w:pPr>
  </w:p>
  <w:p w14:paraId="66EEC707" w14:textId="71FB8147" w:rsidR="002B7D58" w:rsidRPr="005628AD" w:rsidRDefault="00E542EB" w:rsidP="00E542EB">
    <w:pPr>
      <w:pStyle w:val="BNPPF-HeaderFooterText"/>
      <w:tabs>
        <w:tab w:val="left" w:pos="1728"/>
      </w:tabs>
      <w:ind w:left="0"/>
      <w:rPr>
        <w:lang w:val="nl-BE"/>
      </w:rPr>
    </w:pPr>
    <w:r>
      <w:rPr>
        <w:lang w:val="nl-BE"/>
      </w:rPr>
      <w:tab/>
    </w:r>
  </w:p>
  <w:p w14:paraId="71564AC8" w14:textId="77777777" w:rsidR="002B7D58" w:rsidRPr="005628AD" w:rsidRDefault="002B7D58" w:rsidP="002B7D58">
    <w:pPr>
      <w:pStyle w:val="BNPPF-HeaderFooterText"/>
      <w:ind w:left="0"/>
      <w:rPr>
        <w:lang w:val="nl-BE"/>
      </w:rPr>
    </w:pPr>
  </w:p>
  <w:p w14:paraId="167FC26F" w14:textId="77777777" w:rsidR="002B7D58" w:rsidRPr="005628AD" w:rsidRDefault="002B7D58" w:rsidP="002B7D58">
    <w:pPr>
      <w:pStyle w:val="BNPPF-HeaderFooterText"/>
      <w:ind w:left="0"/>
      <w:rPr>
        <w:lang w:val="nl-BE"/>
      </w:rPr>
    </w:pPr>
  </w:p>
  <w:p w14:paraId="3E52E5D4" w14:textId="27E848A7" w:rsidR="002B7D58" w:rsidRPr="005628AD" w:rsidRDefault="00832A14" w:rsidP="00832A14">
    <w:pPr>
      <w:pStyle w:val="BNPPF-HeaderFooterText"/>
      <w:tabs>
        <w:tab w:val="left" w:pos="6521"/>
      </w:tabs>
      <w:ind w:left="0"/>
      <w:rPr>
        <w:lang w:val="nl-BE"/>
      </w:rPr>
    </w:pPr>
    <w:r>
      <w:rPr>
        <w:lang w:val="nl-BE"/>
      </w:rPr>
      <w:tab/>
    </w:r>
  </w:p>
  <w:p w14:paraId="0D47D720" w14:textId="77777777" w:rsidR="00EC6830" w:rsidRPr="005628AD" w:rsidRDefault="00EC6830" w:rsidP="002B7D58">
    <w:pPr>
      <w:pStyle w:val="BNPPF-HeaderFooterText"/>
      <w:ind w:left="0"/>
      <w:rPr>
        <w:lang w:val="nl-BE"/>
      </w:rPr>
    </w:pPr>
  </w:p>
  <w:p w14:paraId="1814A9B0" w14:textId="77777777" w:rsidR="00EC6830" w:rsidRPr="005628AD" w:rsidRDefault="00EC6830" w:rsidP="002B7D58">
    <w:pPr>
      <w:pStyle w:val="BNPPF-HeaderFooterText"/>
      <w:ind w:left="0"/>
      <w:rPr>
        <w:lang w:val="nl-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708C" w14:textId="77777777" w:rsidR="00EA0EB8" w:rsidRPr="00867423" w:rsidRDefault="00EA0EB8" w:rsidP="002B7D58">
    <w:pPr>
      <w:pStyle w:val="BNPPF-HeaderFooterText"/>
      <w:ind w:left="0"/>
    </w:pPr>
    <w:r w:rsidRPr="00867423">
      <w:rPr>
        <w:noProof/>
        <w:sz w:val="16"/>
        <w:szCs w:val="16"/>
      </w:rPr>
      <mc:AlternateContent>
        <mc:Choice Requires="wps">
          <w:drawing>
            <wp:anchor distT="0" distB="0" distL="114300" distR="114300" simplePos="0" relativeHeight="251658245" behindDoc="1" locked="1" layoutInCell="1" allowOverlap="1" wp14:anchorId="31587879" wp14:editId="2A12802B">
              <wp:simplePos x="0" y="0"/>
              <wp:positionH relativeFrom="page">
                <wp:posOffset>5227320</wp:posOffset>
              </wp:positionH>
              <wp:positionV relativeFrom="page">
                <wp:posOffset>215900</wp:posOffset>
              </wp:positionV>
              <wp:extent cx="1987200" cy="212400"/>
              <wp:effectExtent l="0" t="0" r="13335" b="16510"/>
              <wp:wrapNone/>
              <wp:docPr id="1481773138" name="Text Box 1481773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87879" id="_x0000_t202" coordsize="21600,21600" o:spt="202" path="m,l,21600r21600,l21600,xe">
              <v:stroke joinstyle="miter"/>
              <v:path gradientshapeok="t" o:connecttype="rect"/>
            </v:shapetype>
            <v:shape id="Text Box 1481773138" o:spid="_x0000_s1028" type="#_x0000_t202" alt="&quot;&quot;" style="position:absolute;margin-left:411.6pt;margin-top:17pt;width:156.45pt;height:16.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" filled="f" stroked="f">
              <v:textbox inset="0,0,0,0">
                <w:txbxContent>
                  <w:p w14:paraId="7ABF508F" w14:textId="77777777" w:rsidR="00EA0EB8" w:rsidRPr="00A437B0" w:rsidRDefault="00EA0EB8" w:rsidP="0034397C">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r w:rsidRPr="00867423">
      <w:rPr>
        <w:noProof/>
        <w:sz w:val="16"/>
        <w:szCs w:val="16"/>
      </w:rPr>
      <mc:AlternateContent>
        <mc:Choice Requires="wps">
          <w:drawing>
            <wp:anchor distT="0" distB="0" distL="114300" distR="114300" simplePos="0" relativeHeight="251658244" behindDoc="1" locked="1" layoutInCell="1" allowOverlap="1" wp14:anchorId="22CBACAB" wp14:editId="7AABD4B0">
              <wp:simplePos x="0" y="0"/>
              <wp:positionH relativeFrom="page">
                <wp:posOffset>5227320</wp:posOffset>
              </wp:positionH>
              <wp:positionV relativeFrom="page">
                <wp:posOffset>215900</wp:posOffset>
              </wp:positionV>
              <wp:extent cx="1987200" cy="212400"/>
              <wp:effectExtent l="0" t="0" r="13335" b="16510"/>
              <wp:wrapNone/>
              <wp:docPr id="716739960" name="Text Box 716739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200" cy="21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BACAB" id="Text Box 716739960" o:spid="_x0000_s1029" type="#_x0000_t202" alt="&quot;&quot;" style="position:absolute;margin-left:411.6pt;margin-top:17pt;width:156.45pt;height:16.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" filled="f" stroked="f">
              <v:textbox inset="0,0,0,0">
                <w:txbxContent>
                  <w:p w14:paraId="5EB60C5D" w14:textId="77777777" w:rsidR="00EA0EB8" w:rsidRPr="00A437B0" w:rsidRDefault="00EA0EB8" w:rsidP="00A437B0">
                    <w:pPr>
                      <w:pStyle w:val="BNPPF-Pagenumbers"/>
                    </w:pPr>
                    <w:r w:rsidRPr="00A437B0">
                      <w:fldChar w:fldCharType="begin"/>
                    </w:r>
                    <w:r w:rsidRPr="00A437B0">
                      <w:instrText xml:space="preserve"> PAGE </w:instrText>
                    </w:r>
                    <w:r w:rsidRPr="00A437B0">
                      <w:fldChar w:fldCharType="separate"/>
                    </w:r>
                    <w:r w:rsidRPr="00A437B0">
                      <w:t>20</w:t>
                    </w:r>
                    <w:r w:rsidRPr="00A437B0">
                      <w:fldChar w:fldCharType="end"/>
                    </w:r>
                    <w:r w:rsidRPr="00A437B0">
                      <w:t>/</w:t>
                    </w:r>
                    <w:r>
                      <w:fldChar w:fldCharType="begin"/>
                    </w:r>
                    <w:r>
                      <w:instrText xml:space="preserve"> NUMPAGES </w:instrText>
                    </w:r>
                    <w:r>
                      <w:fldChar w:fldCharType="separate"/>
                    </w:r>
                    <w:r w:rsidRPr="00A437B0">
                      <w:t>36</w:t>
                    </w:r>
                    <w: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ECD32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05pt;height:62pt" o:bullet="t">
        <v:imagedata r:id="rId1" o:title="Quote_Symbol 3"/>
      </v:shape>
    </w:pict>
  </w:numPicBullet>
  <w:abstractNum w:abstractNumId="0" w15:restartNumberingAfterBreak="0">
    <w:nsid w:val="FFFFFF7C"/>
    <w:multiLevelType w:val="singleLevel"/>
    <w:tmpl w:val="BD7CB1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EA1815"/>
    <w:multiLevelType w:val="multilevel"/>
    <w:tmpl w:val="896EA7DA"/>
    <w:lvl w:ilvl="0">
      <w:start w:val="1"/>
      <w:numFmt w:val="bullet"/>
      <w:lvlText w:val=""/>
      <w:lvlJc w:val="left"/>
      <w:pPr>
        <w:ind w:left="170" w:hanging="170"/>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1" w15:restartNumberingAfterBreak="0">
    <w:nsid w:val="0AFB0279"/>
    <w:multiLevelType w:val="hybridMultilevel"/>
    <w:tmpl w:val="E8383A9C"/>
    <w:lvl w:ilvl="0" w:tplc="B5A038FE">
      <w:start w:val="1"/>
      <w:numFmt w:val="bullet"/>
      <w:lvlText w:val=""/>
      <w:lvlJc w:val="left"/>
      <w:pPr>
        <w:ind w:left="738" w:hanging="360"/>
      </w:pPr>
      <w:rPr>
        <w:rFonts w:ascii="Wingdings" w:hAnsi="Wingdings" w:hint="default"/>
        <w:color w:val="00915A" w:themeColor="text2"/>
        <w:sz w:val="16"/>
        <w:szCs w:val="16"/>
      </w:rPr>
    </w:lvl>
    <w:lvl w:ilvl="1" w:tplc="FFFFFFFF" w:tentative="1">
      <w:start w:val="1"/>
      <w:numFmt w:val="bullet"/>
      <w:lvlText w:val="o"/>
      <w:lvlJc w:val="left"/>
      <w:pPr>
        <w:ind w:left="1458" w:hanging="360"/>
      </w:pPr>
      <w:rPr>
        <w:rFonts w:ascii="Courier New" w:hAnsi="Courier New" w:cs="Courier New" w:hint="default"/>
      </w:rPr>
    </w:lvl>
    <w:lvl w:ilvl="2" w:tplc="FFFFFFFF" w:tentative="1">
      <w:start w:val="1"/>
      <w:numFmt w:val="bullet"/>
      <w:lvlText w:val=""/>
      <w:lvlJc w:val="left"/>
      <w:pPr>
        <w:ind w:left="2178" w:hanging="360"/>
      </w:pPr>
      <w:rPr>
        <w:rFonts w:ascii="Wingdings" w:hAnsi="Wingdings" w:hint="default"/>
      </w:rPr>
    </w:lvl>
    <w:lvl w:ilvl="3" w:tplc="FFFFFFFF" w:tentative="1">
      <w:start w:val="1"/>
      <w:numFmt w:val="bullet"/>
      <w:lvlText w:val=""/>
      <w:lvlJc w:val="left"/>
      <w:pPr>
        <w:ind w:left="2898" w:hanging="360"/>
      </w:pPr>
      <w:rPr>
        <w:rFonts w:ascii="Symbol" w:hAnsi="Symbol" w:hint="default"/>
      </w:rPr>
    </w:lvl>
    <w:lvl w:ilvl="4" w:tplc="FFFFFFFF" w:tentative="1">
      <w:start w:val="1"/>
      <w:numFmt w:val="bullet"/>
      <w:lvlText w:val="o"/>
      <w:lvlJc w:val="left"/>
      <w:pPr>
        <w:ind w:left="3618" w:hanging="360"/>
      </w:pPr>
      <w:rPr>
        <w:rFonts w:ascii="Courier New" w:hAnsi="Courier New" w:cs="Courier New" w:hint="default"/>
      </w:rPr>
    </w:lvl>
    <w:lvl w:ilvl="5" w:tplc="FFFFFFFF" w:tentative="1">
      <w:start w:val="1"/>
      <w:numFmt w:val="bullet"/>
      <w:lvlText w:val=""/>
      <w:lvlJc w:val="left"/>
      <w:pPr>
        <w:ind w:left="4338" w:hanging="360"/>
      </w:pPr>
      <w:rPr>
        <w:rFonts w:ascii="Wingdings" w:hAnsi="Wingdings" w:hint="default"/>
      </w:rPr>
    </w:lvl>
    <w:lvl w:ilvl="6" w:tplc="FFFFFFFF" w:tentative="1">
      <w:start w:val="1"/>
      <w:numFmt w:val="bullet"/>
      <w:lvlText w:val=""/>
      <w:lvlJc w:val="left"/>
      <w:pPr>
        <w:ind w:left="5058" w:hanging="360"/>
      </w:pPr>
      <w:rPr>
        <w:rFonts w:ascii="Symbol" w:hAnsi="Symbol" w:hint="default"/>
      </w:rPr>
    </w:lvl>
    <w:lvl w:ilvl="7" w:tplc="FFFFFFFF" w:tentative="1">
      <w:start w:val="1"/>
      <w:numFmt w:val="bullet"/>
      <w:lvlText w:val="o"/>
      <w:lvlJc w:val="left"/>
      <w:pPr>
        <w:ind w:left="5778" w:hanging="360"/>
      </w:pPr>
      <w:rPr>
        <w:rFonts w:ascii="Courier New" w:hAnsi="Courier New" w:cs="Courier New" w:hint="default"/>
      </w:rPr>
    </w:lvl>
    <w:lvl w:ilvl="8" w:tplc="FFFFFFFF" w:tentative="1">
      <w:start w:val="1"/>
      <w:numFmt w:val="bullet"/>
      <w:lvlText w:val=""/>
      <w:lvlJc w:val="left"/>
      <w:pPr>
        <w:ind w:left="6498" w:hanging="360"/>
      </w:pPr>
      <w:rPr>
        <w:rFonts w:ascii="Wingdings" w:hAnsi="Wingdings" w:hint="default"/>
      </w:rPr>
    </w:lvl>
  </w:abstractNum>
  <w:abstractNum w:abstractNumId="12" w15:restartNumberingAfterBreak="0">
    <w:nsid w:val="14C3407B"/>
    <w:multiLevelType w:val="hybridMultilevel"/>
    <w:tmpl w:val="8E747806"/>
    <w:lvl w:ilvl="0" w:tplc="E86AD4D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16CD73DB"/>
    <w:multiLevelType w:val="hybridMultilevel"/>
    <w:tmpl w:val="1242DA42"/>
    <w:lvl w:ilvl="0" w:tplc="FF0E48EA">
      <w:start w:val="1"/>
      <w:numFmt w:val="decimal"/>
      <w:lvlText w:val="%1)"/>
      <w:lvlJc w:val="left"/>
      <w:pPr>
        <w:ind w:left="720" w:hanging="360"/>
      </w:pPr>
      <w:rPr>
        <w:rFonts w:hint="default"/>
        <w:b w:val="0"/>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77E6A14"/>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15"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1E137F14"/>
    <w:multiLevelType w:val="multilevel"/>
    <w:tmpl w:val="1242DA42"/>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8" w15:restartNumberingAfterBreak="0">
    <w:nsid w:val="221E1476"/>
    <w:multiLevelType w:val="hybridMultilevel"/>
    <w:tmpl w:val="9BC2D1E8"/>
    <w:lvl w:ilvl="0" w:tplc="5CCA42D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D07FC"/>
    <w:multiLevelType w:val="hybridMultilevel"/>
    <w:tmpl w:val="77D4924C"/>
    <w:lvl w:ilvl="0" w:tplc="FEF812D6">
      <w:start w:val="1"/>
      <w:numFmt w:val="bullet"/>
      <w:pStyle w:val="FootnoteBulletGreen"/>
      <w:lvlText w:val=""/>
      <w:lvlJc w:val="left"/>
      <w:pPr>
        <w:ind w:left="850" w:hanging="360"/>
      </w:pPr>
      <w:rPr>
        <w:rFonts w:ascii="Symbol" w:hAnsi="Symbol" w:hint="default"/>
        <w:color w:val="00915A" w:themeColor="text2"/>
      </w:rPr>
    </w:lvl>
    <w:lvl w:ilvl="1" w:tplc="10000003" w:tentative="1">
      <w:start w:val="1"/>
      <w:numFmt w:val="bullet"/>
      <w:lvlText w:val="o"/>
      <w:lvlJc w:val="left"/>
      <w:pPr>
        <w:ind w:left="1570" w:hanging="360"/>
      </w:pPr>
      <w:rPr>
        <w:rFonts w:ascii="Courier New" w:hAnsi="Courier New" w:cs="Courier New" w:hint="default"/>
      </w:rPr>
    </w:lvl>
    <w:lvl w:ilvl="2" w:tplc="10000005" w:tentative="1">
      <w:start w:val="1"/>
      <w:numFmt w:val="bullet"/>
      <w:lvlText w:val=""/>
      <w:lvlJc w:val="left"/>
      <w:pPr>
        <w:ind w:left="2290" w:hanging="360"/>
      </w:pPr>
      <w:rPr>
        <w:rFonts w:ascii="Wingdings" w:hAnsi="Wingdings" w:hint="default"/>
      </w:rPr>
    </w:lvl>
    <w:lvl w:ilvl="3" w:tplc="10000001" w:tentative="1">
      <w:start w:val="1"/>
      <w:numFmt w:val="bullet"/>
      <w:lvlText w:val=""/>
      <w:lvlJc w:val="left"/>
      <w:pPr>
        <w:ind w:left="3010" w:hanging="360"/>
      </w:pPr>
      <w:rPr>
        <w:rFonts w:ascii="Symbol" w:hAnsi="Symbol" w:hint="default"/>
      </w:rPr>
    </w:lvl>
    <w:lvl w:ilvl="4" w:tplc="10000003" w:tentative="1">
      <w:start w:val="1"/>
      <w:numFmt w:val="bullet"/>
      <w:lvlText w:val="o"/>
      <w:lvlJc w:val="left"/>
      <w:pPr>
        <w:ind w:left="3730" w:hanging="360"/>
      </w:pPr>
      <w:rPr>
        <w:rFonts w:ascii="Courier New" w:hAnsi="Courier New" w:cs="Courier New" w:hint="default"/>
      </w:rPr>
    </w:lvl>
    <w:lvl w:ilvl="5" w:tplc="10000005" w:tentative="1">
      <w:start w:val="1"/>
      <w:numFmt w:val="bullet"/>
      <w:lvlText w:val=""/>
      <w:lvlJc w:val="left"/>
      <w:pPr>
        <w:ind w:left="4450" w:hanging="360"/>
      </w:pPr>
      <w:rPr>
        <w:rFonts w:ascii="Wingdings" w:hAnsi="Wingdings" w:hint="default"/>
      </w:rPr>
    </w:lvl>
    <w:lvl w:ilvl="6" w:tplc="10000001" w:tentative="1">
      <w:start w:val="1"/>
      <w:numFmt w:val="bullet"/>
      <w:lvlText w:val=""/>
      <w:lvlJc w:val="left"/>
      <w:pPr>
        <w:ind w:left="5170" w:hanging="360"/>
      </w:pPr>
      <w:rPr>
        <w:rFonts w:ascii="Symbol" w:hAnsi="Symbol" w:hint="default"/>
      </w:rPr>
    </w:lvl>
    <w:lvl w:ilvl="7" w:tplc="10000003" w:tentative="1">
      <w:start w:val="1"/>
      <w:numFmt w:val="bullet"/>
      <w:lvlText w:val="o"/>
      <w:lvlJc w:val="left"/>
      <w:pPr>
        <w:ind w:left="5890" w:hanging="360"/>
      </w:pPr>
      <w:rPr>
        <w:rFonts w:ascii="Courier New" w:hAnsi="Courier New" w:cs="Courier New" w:hint="default"/>
      </w:rPr>
    </w:lvl>
    <w:lvl w:ilvl="8" w:tplc="10000005" w:tentative="1">
      <w:start w:val="1"/>
      <w:numFmt w:val="bullet"/>
      <w:lvlText w:val=""/>
      <w:lvlJc w:val="left"/>
      <w:pPr>
        <w:ind w:left="6610" w:hanging="360"/>
      </w:pPr>
      <w:rPr>
        <w:rFonts w:ascii="Wingdings" w:hAnsi="Wingdings" w:hint="default"/>
      </w:rPr>
    </w:lvl>
  </w:abstractNum>
  <w:abstractNum w:abstractNumId="20"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1" w15:restartNumberingAfterBreak="0">
    <w:nsid w:val="37BC6538"/>
    <w:multiLevelType w:val="hybridMultilevel"/>
    <w:tmpl w:val="15BEA2B4"/>
    <w:lvl w:ilvl="0" w:tplc="862A888E">
      <w:start w:val="1"/>
      <w:numFmt w:val="bullet"/>
      <w:lvlText w:val=""/>
      <w:lvlPicBulletId w:val="0"/>
      <w:lvlJc w:val="left"/>
      <w:pPr>
        <w:ind w:left="1518" w:hanging="360"/>
      </w:pPr>
      <w:rPr>
        <w:rFonts w:ascii="Symbol" w:hAnsi="Symbol" w:hint="default"/>
        <w:color w:val="auto"/>
        <w:sz w:val="22"/>
        <w:szCs w:val="22"/>
      </w:rPr>
    </w:lvl>
    <w:lvl w:ilvl="1" w:tplc="10000003" w:tentative="1">
      <w:start w:val="1"/>
      <w:numFmt w:val="bullet"/>
      <w:lvlText w:val="o"/>
      <w:lvlJc w:val="left"/>
      <w:pPr>
        <w:ind w:left="2238" w:hanging="360"/>
      </w:pPr>
      <w:rPr>
        <w:rFonts w:ascii="Courier New" w:hAnsi="Courier New" w:cs="Courier New" w:hint="default"/>
      </w:rPr>
    </w:lvl>
    <w:lvl w:ilvl="2" w:tplc="10000005" w:tentative="1">
      <w:start w:val="1"/>
      <w:numFmt w:val="bullet"/>
      <w:lvlText w:val=""/>
      <w:lvlJc w:val="left"/>
      <w:pPr>
        <w:ind w:left="2958" w:hanging="360"/>
      </w:pPr>
      <w:rPr>
        <w:rFonts w:ascii="Wingdings" w:hAnsi="Wingdings" w:hint="default"/>
      </w:rPr>
    </w:lvl>
    <w:lvl w:ilvl="3" w:tplc="10000001" w:tentative="1">
      <w:start w:val="1"/>
      <w:numFmt w:val="bullet"/>
      <w:lvlText w:val=""/>
      <w:lvlJc w:val="left"/>
      <w:pPr>
        <w:ind w:left="3678" w:hanging="360"/>
      </w:pPr>
      <w:rPr>
        <w:rFonts w:ascii="Symbol" w:hAnsi="Symbol" w:hint="default"/>
      </w:rPr>
    </w:lvl>
    <w:lvl w:ilvl="4" w:tplc="10000003" w:tentative="1">
      <w:start w:val="1"/>
      <w:numFmt w:val="bullet"/>
      <w:lvlText w:val="o"/>
      <w:lvlJc w:val="left"/>
      <w:pPr>
        <w:ind w:left="4398" w:hanging="360"/>
      </w:pPr>
      <w:rPr>
        <w:rFonts w:ascii="Courier New" w:hAnsi="Courier New" w:cs="Courier New" w:hint="default"/>
      </w:rPr>
    </w:lvl>
    <w:lvl w:ilvl="5" w:tplc="10000005" w:tentative="1">
      <w:start w:val="1"/>
      <w:numFmt w:val="bullet"/>
      <w:lvlText w:val=""/>
      <w:lvlJc w:val="left"/>
      <w:pPr>
        <w:ind w:left="5118" w:hanging="360"/>
      </w:pPr>
      <w:rPr>
        <w:rFonts w:ascii="Wingdings" w:hAnsi="Wingdings" w:hint="default"/>
      </w:rPr>
    </w:lvl>
    <w:lvl w:ilvl="6" w:tplc="10000001" w:tentative="1">
      <w:start w:val="1"/>
      <w:numFmt w:val="bullet"/>
      <w:lvlText w:val=""/>
      <w:lvlJc w:val="left"/>
      <w:pPr>
        <w:ind w:left="5838" w:hanging="360"/>
      </w:pPr>
      <w:rPr>
        <w:rFonts w:ascii="Symbol" w:hAnsi="Symbol" w:hint="default"/>
      </w:rPr>
    </w:lvl>
    <w:lvl w:ilvl="7" w:tplc="10000003" w:tentative="1">
      <w:start w:val="1"/>
      <w:numFmt w:val="bullet"/>
      <w:lvlText w:val="o"/>
      <w:lvlJc w:val="left"/>
      <w:pPr>
        <w:ind w:left="6558" w:hanging="360"/>
      </w:pPr>
      <w:rPr>
        <w:rFonts w:ascii="Courier New" w:hAnsi="Courier New" w:cs="Courier New" w:hint="default"/>
      </w:rPr>
    </w:lvl>
    <w:lvl w:ilvl="8" w:tplc="10000005" w:tentative="1">
      <w:start w:val="1"/>
      <w:numFmt w:val="bullet"/>
      <w:lvlText w:val=""/>
      <w:lvlJc w:val="left"/>
      <w:pPr>
        <w:ind w:left="7278" w:hanging="360"/>
      </w:pPr>
      <w:rPr>
        <w:rFonts w:ascii="Wingdings" w:hAnsi="Wingdings" w:hint="default"/>
      </w:rPr>
    </w:lvl>
  </w:abstractNum>
  <w:abstractNum w:abstractNumId="22" w15:restartNumberingAfterBreak="0">
    <w:nsid w:val="460F7081"/>
    <w:multiLevelType w:val="multilevel"/>
    <w:tmpl w:val="1F683F18"/>
    <w:lvl w:ilvl="0">
      <w:start w:val="1"/>
      <w:numFmt w:val="decimal"/>
      <w:lvlText w:val="%1)"/>
      <w:lvlJc w:val="left"/>
      <w:pPr>
        <w:ind w:left="170" w:hanging="170"/>
      </w:pPr>
      <w:rPr>
        <w:rFonts w:hint="default"/>
        <w:color w:val="auto"/>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3" w15:restartNumberingAfterBreak="0">
    <w:nsid w:val="59170DA9"/>
    <w:multiLevelType w:val="multilevel"/>
    <w:tmpl w:val="268C1A92"/>
    <w:styleLink w:val="BNPPF-BulletList"/>
    <w:lvl w:ilvl="0">
      <w:start w:val="1"/>
      <w:numFmt w:val="bullet"/>
      <w:lvlText w:val=""/>
      <w:lvlJc w:val="left"/>
      <w:pPr>
        <w:ind w:left="714" w:hanging="360"/>
      </w:pPr>
      <w:rPr>
        <w:rFonts w:ascii="Wingdings" w:hAnsi="Wingdings" w:hint="default"/>
        <w:color w:val="00915A"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4" w15:restartNumberingAfterBreak="0">
    <w:nsid w:val="598E76B7"/>
    <w:multiLevelType w:val="multilevel"/>
    <w:tmpl w:val="9FE48F70"/>
    <w:lvl w:ilvl="0">
      <w:start w:val="1"/>
      <w:numFmt w:val="decimal"/>
      <w:pStyle w:val="Heading1"/>
      <w:lvlText w:val="%1."/>
      <w:lvlJc w:val="left"/>
      <w:pPr>
        <w:ind w:left="284" w:hanging="284"/>
      </w:pPr>
      <w:rPr>
        <w:rFonts w:hint="default"/>
        <w:color w:val="auto"/>
      </w:rPr>
    </w:lvl>
    <w:lvl w:ilvl="1">
      <w:start w:val="1"/>
      <w:numFmt w:val="decimal"/>
      <w:pStyle w:val="Heading2"/>
      <w:lvlText w:val="%1.%2."/>
      <w:lvlJc w:val="left"/>
      <w:pPr>
        <w:ind w:left="408" w:hanging="408"/>
      </w:pPr>
      <w:rPr>
        <w:rFonts w:hint="default"/>
      </w:rPr>
    </w:lvl>
    <w:lvl w:ilvl="2">
      <w:start w:val="1"/>
      <w:numFmt w:val="decimal"/>
      <w:pStyle w:val="Heading3"/>
      <w:lvlText w:val="%1.%2.%3."/>
      <w:lvlJc w:val="left"/>
      <w:pPr>
        <w:ind w:left="465" w:hanging="465"/>
      </w:pPr>
      <w:rPr>
        <w:rFonts w:hint="default"/>
      </w:rPr>
    </w:lvl>
    <w:lvl w:ilvl="3">
      <w:start w:val="1"/>
      <w:numFmt w:val="decimal"/>
      <w:pStyle w:val="Heading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25" w15:restartNumberingAfterBreak="0">
    <w:nsid w:val="5F092ABC"/>
    <w:multiLevelType w:val="hybridMultilevel"/>
    <w:tmpl w:val="39A036AC"/>
    <w:lvl w:ilvl="0" w:tplc="10000011">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53201BE"/>
    <w:multiLevelType w:val="hybridMultilevel"/>
    <w:tmpl w:val="C234F390"/>
    <w:lvl w:ilvl="0" w:tplc="6FE6234E">
      <w:start w:val="1"/>
      <w:numFmt w:val="decimal"/>
      <w:pStyle w:val="BNPPF-NumberedList"/>
      <w:lvlText w:val="%1)"/>
      <w:lvlJc w:val="left"/>
      <w:pPr>
        <w:ind w:left="720" w:hanging="360"/>
      </w:pPr>
      <w:rPr>
        <w:rFonts w:hint="default"/>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68A7238F"/>
    <w:multiLevelType w:val="hybridMultilevel"/>
    <w:tmpl w:val="EC8440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A79785A"/>
    <w:multiLevelType w:val="multilevel"/>
    <w:tmpl w:val="21923A34"/>
    <w:lvl w:ilvl="0">
      <w:start w:val="1"/>
      <w:numFmt w:val="bullet"/>
      <w:pStyle w:val="BNPPF-BulletGreen"/>
      <w:lvlText w:val=""/>
      <w:lvlJc w:val="left"/>
      <w:pPr>
        <w:ind w:left="596" w:hanging="170"/>
      </w:pPr>
      <w:rPr>
        <w:rFonts w:ascii="Symbol" w:hAnsi="Symbol" w:hint="default"/>
        <w:color w:val="00915A" w:themeColor="text2"/>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30" w15:restartNumberingAfterBreak="0">
    <w:nsid w:val="6B416FBA"/>
    <w:multiLevelType w:val="multilevel"/>
    <w:tmpl w:val="34502E98"/>
    <w:lvl w:ilvl="0">
      <w:start w:val="1"/>
      <w:numFmt w:val="decimal"/>
      <w:lvlText w:val="%1."/>
      <w:lvlJc w:val="left"/>
      <w:pPr>
        <w:ind w:left="850" w:hanging="360"/>
      </w:pPr>
      <w:rPr>
        <w:rFonts w:hint="default"/>
        <w:color w:val="auto"/>
      </w:rPr>
    </w:lvl>
    <w:lvl w:ilvl="1">
      <w:start w:val="1"/>
      <w:numFmt w:val="decimal"/>
      <w:lvlText w:val="%2."/>
      <w:lvlJc w:val="left"/>
      <w:pPr>
        <w:ind w:left="6612" w:hanging="792"/>
      </w:pPr>
      <w:rPr>
        <w:rFonts w:hint="default"/>
      </w:rPr>
    </w:lvl>
    <w:lvl w:ilvl="2">
      <w:start w:val="1"/>
      <w:numFmt w:val="decimal"/>
      <w:lvlText w:val="%2.%3."/>
      <w:lvlJc w:val="left"/>
      <w:pPr>
        <w:ind w:left="7044" w:hanging="1224"/>
      </w:pPr>
      <w:rPr>
        <w:rFonts w:hint="default"/>
      </w:rPr>
    </w:lvl>
    <w:lvl w:ilvl="3">
      <w:start w:val="1"/>
      <w:numFmt w:val="decimal"/>
      <w:lvlText w:val="%2.%3.%4."/>
      <w:lvlJc w:val="left"/>
      <w:pPr>
        <w:ind w:left="7045" w:hanging="1225"/>
      </w:pPr>
      <w:rPr>
        <w:rFonts w:hint="default"/>
      </w:rPr>
    </w:lvl>
    <w:lvl w:ilvl="4">
      <w:start w:val="1"/>
      <w:numFmt w:val="decimal"/>
      <w:lvlText w:val="%1.%2.%3.%4.%5."/>
      <w:lvlJc w:val="left"/>
      <w:pPr>
        <w:ind w:left="8052" w:hanging="792"/>
      </w:pPr>
      <w:rPr>
        <w:rFonts w:hint="default"/>
      </w:rPr>
    </w:lvl>
    <w:lvl w:ilvl="5">
      <w:start w:val="1"/>
      <w:numFmt w:val="decimal"/>
      <w:lvlText w:val="%1.%2.%3.%4.%5.%6."/>
      <w:lvlJc w:val="left"/>
      <w:pPr>
        <w:ind w:left="8556" w:hanging="936"/>
      </w:pPr>
      <w:rPr>
        <w:rFonts w:hint="default"/>
      </w:rPr>
    </w:lvl>
    <w:lvl w:ilvl="6">
      <w:start w:val="1"/>
      <w:numFmt w:val="decimal"/>
      <w:lvlText w:val="%1.%2.%3.%4.%5.%6.%7."/>
      <w:lvlJc w:val="left"/>
      <w:pPr>
        <w:ind w:left="9060" w:hanging="1080"/>
      </w:pPr>
      <w:rPr>
        <w:rFonts w:hint="default"/>
      </w:rPr>
    </w:lvl>
    <w:lvl w:ilvl="7">
      <w:start w:val="1"/>
      <w:numFmt w:val="decimal"/>
      <w:lvlText w:val="%1.%2.%3.%4.%5.%6.%7.%8."/>
      <w:lvlJc w:val="left"/>
      <w:pPr>
        <w:ind w:left="9564" w:hanging="1224"/>
      </w:pPr>
      <w:rPr>
        <w:rFonts w:hint="default"/>
      </w:rPr>
    </w:lvl>
    <w:lvl w:ilvl="8">
      <w:start w:val="1"/>
      <w:numFmt w:val="decimal"/>
      <w:lvlText w:val="%1.%2.%3.%4.%5.%6.%7.%8.%9."/>
      <w:lvlJc w:val="left"/>
      <w:pPr>
        <w:ind w:left="10140" w:hanging="1440"/>
      </w:pPr>
      <w:rPr>
        <w:rFonts w:hint="default"/>
      </w:rPr>
    </w:lvl>
  </w:abstractNum>
  <w:abstractNum w:abstractNumId="31" w15:restartNumberingAfterBreak="0">
    <w:nsid w:val="724A404F"/>
    <w:multiLevelType w:val="hybridMultilevel"/>
    <w:tmpl w:val="012C5E88"/>
    <w:lvl w:ilvl="0" w:tplc="07269B56">
      <w:start w:val="1"/>
      <w:numFmt w:val="upperRoman"/>
      <w:pStyle w:val="Header"/>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abstractNum w:abstractNumId="32" w15:restartNumberingAfterBreak="0">
    <w:nsid w:val="72753E56"/>
    <w:multiLevelType w:val="multilevel"/>
    <w:tmpl w:val="6B4CB344"/>
    <w:lvl w:ilvl="0">
      <w:start w:val="1"/>
      <w:numFmt w:val="decimal"/>
      <w:lvlText w:val="%1."/>
      <w:lvlJc w:val="left"/>
      <w:pPr>
        <w:ind w:left="0" w:firstLine="533"/>
      </w:pPr>
      <w:rPr>
        <w:rFonts w:hint="default"/>
        <w:color w:val="auto"/>
      </w:rPr>
    </w:lvl>
    <w:lvl w:ilvl="1">
      <w:start w:val="1"/>
      <w:numFmt w:val="decimal"/>
      <w:lvlText w:val="%2."/>
      <w:lvlJc w:val="left"/>
      <w:pPr>
        <w:ind w:left="0" w:firstLine="533"/>
      </w:pPr>
      <w:rPr>
        <w:rFonts w:hint="default"/>
      </w:rPr>
    </w:lvl>
    <w:lvl w:ilvl="2">
      <w:start w:val="1"/>
      <w:numFmt w:val="decimal"/>
      <w:lvlText w:val="%1.%2.%3."/>
      <w:lvlJc w:val="left"/>
      <w:pPr>
        <w:ind w:left="0" w:firstLine="533"/>
      </w:pPr>
      <w:rPr>
        <w:rFonts w:hint="default"/>
      </w:rPr>
    </w:lvl>
    <w:lvl w:ilvl="3">
      <w:start w:val="1"/>
      <w:numFmt w:val="decimal"/>
      <w:lvlText w:val="%2.%3.%4."/>
      <w:lvlJc w:val="left"/>
      <w:pPr>
        <w:ind w:left="0" w:firstLine="533"/>
      </w:pPr>
      <w:rPr>
        <w:rFonts w:hint="default"/>
      </w:rPr>
    </w:lvl>
    <w:lvl w:ilvl="4">
      <w:start w:val="1"/>
      <w:numFmt w:val="decimal"/>
      <w:lvlText w:val="%1.%2.%3.%4.%5."/>
      <w:lvlJc w:val="left"/>
      <w:pPr>
        <w:ind w:left="0" w:firstLine="533"/>
      </w:pPr>
      <w:rPr>
        <w:rFonts w:hint="default"/>
      </w:rPr>
    </w:lvl>
    <w:lvl w:ilvl="5">
      <w:start w:val="1"/>
      <w:numFmt w:val="decimal"/>
      <w:lvlText w:val="%1.%2.%3.%4.%5.%6."/>
      <w:lvlJc w:val="left"/>
      <w:pPr>
        <w:ind w:left="0" w:firstLine="533"/>
      </w:pPr>
      <w:rPr>
        <w:rFonts w:hint="default"/>
      </w:rPr>
    </w:lvl>
    <w:lvl w:ilvl="6">
      <w:start w:val="1"/>
      <w:numFmt w:val="decimal"/>
      <w:lvlText w:val="%1.%2.%3.%4.%5.%6.%7."/>
      <w:lvlJc w:val="left"/>
      <w:pPr>
        <w:ind w:left="0" w:firstLine="533"/>
      </w:pPr>
      <w:rPr>
        <w:rFonts w:hint="default"/>
      </w:rPr>
    </w:lvl>
    <w:lvl w:ilvl="7">
      <w:start w:val="1"/>
      <w:numFmt w:val="decimal"/>
      <w:lvlText w:val="%1.%2.%3.%4.%5.%6.%7.%8."/>
      <w:lvlJc w:val="left"/>
      <w:pPr>
        <w:ind w:left="0" w:firstLine="533"/>
      </w:pPr>
      <w:rPr>
        <w:rFonts w:hint="default"/>
      </w:rPr>
    </w:lvl>
    <w:lvl w:ilvl="8">
      <w:start w:val="1"/>
      <w:numFmt w:val="decimal"/>
      <w:lvlText w:val="%1.%2.%3.%4.%5.%6.%7.%8.%9."/>
      <w:lvlJc w:val="left"/>
      <w:pPr>
        <w:ind w:left="0" w:firstLine="533"/>
      </w:pPr>
      <w:rPr>
        <w:rFonts w:hint="default"/>
      </w:rPr>
    </w:lvl>
  </w:abstractNum>
  <w:abstractNum w:abstractNumId="33" w15:restartNumberingAfterBreak="0">
    <w:nsid w:val="74900652"/>
    <w:multiLevelType w:val="hybridMultilevel"/>
    <w:tmpl w:val="104EE0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7A7706F6"/>
    <w:multiLevelType w:val="multilevel"/>
    <w:tmpl w:val="D96C9BBE"/>
    <w:lvl w:ilvl="0">
      <w:start w:val="1"/>
      <w:numFmt w:val="bullet"/>
      <w:lvlText w:val=""/>
      <w:lvlJc w:val="left"/>
      <w:pPr>
        <w:ind w:left="284" w:hanging="284"/>
      </w:pPr>
      <w:rPr>
        <w:rFonts w:ascii="Wingdings" w:hAnsi="Wingdings" w:hint="default"/>
        <w:color w:val="00915A" w:themeColor="text2"/>
        <w:sz w:val="16"/>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num w:numId="1" w16cid:durableId="1121802016">
    <w:abstractNumId w:val="18"/>
  </w:num>
  <w:num w:numId="2" w16cid:durableId="2015909673">
    <w:abstractNumId w:val="31"/>
  </w:num>
  <w:num w:numId="3" w16cid:durableId="668556032">
    <w:abstractNumId w:val="9"/>
  </w:num>
  <w:num w:numId="4" w16cid:durableId="1538927087">
    <w:abstractNumId w:val="7"/>
  </w:num>
  <w:num w:numId="5" w16cid:durableId="1314722334">
    <w:abstractNumId w:val="6"/>
  </w:num>
  <w:num w:numId="6" w16cid:durableId="18052427">
    <w:abstractNumId w:val="5"/>
  </w:num>
  <w:num w:numId="7" w16cid:durableId="1089421413">
    <w:abstractNumId w:val="4"/>
  </w:num>
  <w:num w:numId="8" w16cid:durableId="846558884">
    <w:abstractNumId w:val="8"/>
  </w:num>
  <w:num w:numId="9" w16cid:durableId="264267849">
    <w:abstractNumId w:val="3"/>
  </w:num>
  <w:num w:numId="10" w16cid:durableId="543323957">
    <w:abstractNumId w:val="2"/>
  </w:num>
  <w:num w:numId="11" w16cid:durableId="1530676405">
    <w:abstractNumId w:val="1"/>
  </w:num>
  <w:num w:numId="12" w16cid:durableId="766271987">
    <w:abstractNumId w:val="0"/>
  </w:num>
  <w:num w:numId="13" w16cid:durableId="460998968">
    <w:abstractNumId w:val="11"/>
  </w:num>
  <w:num w:numId="14" w16cid:durableId="465319013">
    <w:abstractNumId w:val="24"/>
  </w:num>
  <w:num w:numId="15" w16cid:durableId="653989564">
    <w:abstractNumId w:val="26"/>
  </w:num>
  <w:num w:numId="16" w16cid:durableId="1887713428">
    <w:abstractNumId w:val="23"/>
  </w:num>
  <w:num w:numId="17" w16cid:durableId="502623417">
    <w:abstractNumId w:val="20"/>
  </w:num>
  <w:num w:numId="18" w16cid:durableId="651175243">
    <w:abstractNumId w:val="15"/>
  </w:num>
  <w:num w:numId="19" w16cid:durableId="1494955823">
    <w:abstractNumId w:val="17"/>
  </w:num>
  <w:num w:numId="20" w16cid:durableId="216280645">
    <w:abstractNumId w:val="29"/>
  </w:num>
  <w:num w:numId="21" w16cid:durableId="321079972">
    <w:abstractNumId w:val="34"/>
  </w:num>
  <w:num w:numId="22" w16cid:durableId="1211117001">
    <w:abstractNumId w:val="34"/>
    <w:lvlOverride w:ilvl="0">
      <w:lvl w:ilvl="0">
        <w:start w:val="1"/>
        <w:numFmt w:val="bullet"/>
        <w:lvlText w:val=""/>
        <w:lvlJc w:val="left"/>
        <w:pPr>
          <w:ind w:left="170" w:hanging="170"/>
        </w:pPr>
        <w:rPr>
          <w:rFonts w:ascii="Wingdings" w:hAnsi="Wingdings" w:hint="default"/>
          <w:color w:val="00915A" w:themeColor="text2"/>
          <w:sz w:val="16"/>
        </w:rPr>
      </w:lvl>
    </w:lvlOverride>
    <w:lvlOverride w:ilvl="1">
      <w:lvl w:ilvl="1">
        <w:start w:val="1"/>
        <w:numFmt w:val="bullet"/>
        <w:lvlText w:val="o"/>
        <w:lvlJc w:val="left"/>
        <w:pPr>
          <w:ind w:left="1458" w:hanging="360"/>
        </w:pPr>
        <w:rPr>
          <w:rFonts w:ascii="Courier New" w:hAnsi="Courier New" w:cs="Courier New" w:hint="default"/>
        </w:rPr>
      </w:lvl>
    </w:lvlOverride>
    <w:lvlOverride w:ilvl="2">
      <w:lvl w:ilvl="2">
        <w:start w:val="1"/>
        <w:numFmt w:val="bullet"/>
        <w:lvlText w:val=""/>
        <w:lvlJc w:val="left"/>
        <w:pPr>
          <w:ind w:left="2178" w:hanging="360"/>
        </w:pPr>
        <w:rPr>
          <w:rFonts w:ascii="Wingdings" w:hAnsi="Wingdings" w:hint="default"/>
        </w:rPr>
      </w:lvl>
    </w:lvlOverride>
    <w:lvlOverride w:ilvl="3">
      <w:lvl w:ilvl="3">
        <w:start w:val="1"/>
        <w:numFmt w:val="bullet"/>
        <w:lvlText w:val=""/>
        <w:lvlJc w:val="left"/>
        <w:pPr>
          <w:ind w:left="2898" w:hanging="360"/>
        </w:pPr>
        <w:rPr>
          <w:rFonts w:ascii="Symbol" w:hAnsi="Symbol" w:hint="default"/>
        </w:rPr>
      </w:lvl>
    </w:lvlOverride>
    <w:lvlOverride w:ilvl="4">
      <w:lvl w:ilvl="4">
        <w:start w:val="1"/>
        <w:numFmt w:val="bullet"/>
        <w:lvlText w:val="o"/>
        <w:lvlJc w:val="left"/>
        <w:pPr>
          <w:ind w:left="3618" w:hanging="360"/>
        </w:pPr>
        <w:rPr>
          <w:rFonts w:ascii="Courier New" w:hAnsi="Courier New" w:cs="Courier New" w:hint="default"/>
        </w:rPr>
      </w:lvl>
    </w:lvlOverride>
    <w:lvlOverride w:ilvl="5">
      <w:lvl w:ilvl="5">
        <w:start w:val="1"/>
        <w:numFmt w:val="bullet"/>
        <w:lvlText w:val=""/>
        <w:lvlJc w:val="left"/>
        <w:pPr>
          <w:ind w:left="4338" w:hanging="360"/>
        </w:pPr>
        <w:rPr>
          <w:rFonts w:ascii="Wingdings" w:hAnsi="Wingdings" w:hint="default"/>
        </w:rPr>
      </w:lvl>
    </w:lvlOverride>
    <w:lvlOverride w:ilvl="6">
      <w:lvl w:ilvl="6">
        <w:start w:val="1"/>
        <w:numFmt w:val="bullet"/>
        <w:lvlText w:val=""/>
        <w:lvlJc w:val="left"/>
        <w:pPr>
          <w:ind w:left="5058" w:hanging="360"/>
        </w:pPr>
        <w:rPr>
          <w:rFonts w:ascii="Symbol" w:hAnsi="Symbol" w:hint="default"/>
        </w:rPr>
      </w:lvl>
    </w:lvlOverride>
    <w:lvlOverride w:ilvl="7">
      <w:lvl w:ilvl="7">
        <w:start w:val="1"/>
        <w:numFmt w:val="bullet"/>
        <w:lvlText w:val="o"/>
        <w:lvlJc w:val="left"/>
        <w:pPr>
          <w:ind w:left="5778" w:hanging="360"/>
        </w:pPr>
        <w:rPr>
          <w:rFonts w:ascii="Courier New" w:hAnsi="Courier New" w:cs="Courier New" w:hint="default"/>
        </w:rPr>
      </w:lvl>
    </w:lvlOverride>
    <w:lvlOverride w:ilvl="8">
      <w:lvl w:ilvl="8">
        <w:start w:val="1"/>
        <w:numFmt w:val="bullet"/>
        <w:lvlText w:val=""/>
        <w:lvlJc w:val="left"/>
        <w:pPr>
          <w:ind w:left="6498" w:hanging="360"/>
        </w:pPr>
        <w:rPr>
          <w:rFonts w:ascii="Wingdings" w:hAnsi="Wingdings" w:hint="default"/>
        </w:rPr>
      </w:lvl>
    </w:lvlOverride>
  </w:num>
  <w:num w:numId="23" w16cid:durableId="974481685">
    <w:abstractNumId w:val="10"/>
  </w:num>
  <w:num w:numId="24" w16cid:durableId="374431220">
    <w:abstractNumId w:val="25"/>
  </w:num>
  <w:num w:numId="25" w16cid:durableId="822039803">
    <w:abstractNumId w:val="12"/>
  </w:num>
  <w:num w:numId="26" w16cid:durableId="1873298275">
    <w:abstractNumId w:val="13"/>
  </w:num>
  <w:num w:numId="27" w16cid:durableId="1133980357">
    <w:abstractNumId w:val="13"/>
    <w:lvlOverride w:ilvl="0">
      <w:startOverride w:val="1"/>
    </w:lvlOverride>
  </w:num>
  <w:num w:numId="28" w16cid:durableId="746346167">
    <w:abstractNumId w:val="13"/>
    <w:lvlOverride w:ilvl="0">
      <w:startOverride w:val="1"/>
    </w:lvlOverride>
  </w:num>
  <w:num w:numId="29" w16cid:durableId="410126740">
    <w:abstractNumId w:val="16"/>
  </w:num>
  <w:num w:numId="30" w16cid:durableId="286208146">
    <w:abstractNumId w:val="30"/>
  </w:num>
  <w:num w:numId="31" w16cid:durableId="492792246">
    <w:abstractNumId w:val="14"/>
  </w:num>
  <w:num w:numId="32" w16cid:durableId="1831410565">
    <w:abstractNumId w:val="24"/>
  </w:num>
  <w:num w:numId="33" w16cid:durableId="35787429">
    <w:abstractNumId w:val="24"/>
    <w:lvlOverride w:ilvl="0">
      <w:lvl w:ilvl="0">
        <w:start w:val="1"/>
        <w:numFmt w:val="decimal"/>
        <w:pStyle w:val="Heading1"/>
        <w:lvlText w:val="%1."/>
        <w:lvlJc w:val="left"/>
        <w:pPr>
          <w:ind w:left="850" w:hanging="360"/>
        </w:pPr>
        <w:rPr>
          <w:rFonts w:hint="default"/>
          <w:color w:val="auto"/>
        </w:rPr>
      </w:lvl>
    </w:lvlOverride>
    <w:lvlOverride w:ilvl="1">
      <w:lvl w:ilvl="1">
        <w:start w:val="1"/>
        <w:numFmt w:val="decimal"/>
        <w:pStyle w:val="Heading2"/>
        <w:lvlText w:val="%2."/>
        <w:lvlJc w:val="left"/>
        <w:pPr>
          <w:ind w:left="6612" w:hanging="792"/>
        </w:pPr>
        <w:rPr>
          <w:rFonts w:hint="default"/>
        </w:rPr>
      </w:lvl>
    </w:lvlOverride>
    <w:lvlOverride w:ilvl="2">
      <w:lvl w:ilvl="2">
        <w:start w:val="1"/>
        <w:numFmt w:val="decimal"/>
        <w:pStyle w:val="Heading3"/>
        <w:lvlText w:val="%1.%2.%3."/>
        <w:lvlJc w:val="left"/>
        <w:pPr>
          <w:ind w:left="7044" w:hanging="1224"/>
        </w:pPr>
        <w:rPr>
          <w:rFonts w:hint="default"/>
        </w:rPr>
      </w:lvl>
    </w:lvlOverride>
    <w:lvlOverride w:ilvl="3">
      <w:lvl w:ilvl="3">
        <w:start w:val="1"/>
        <w:numFmt w:val="decimal"/>
        <w:pStyle w:val="Heading4"/>
        <w:lvlText w:val="%1.%2.%3.%4."/>
        <w:lvlJc w:val="left"/>
        <w:pPr>
          <w:ind w:left="7045" w:hanging="1225"/>
        </w:pPr>
        <w:rPr>
          <w:rFonts w:hint="default"/>
        </w:rPr>
      </w:lvl>
    </w:lvlOverride>
    <w:lvlOverride w:ilvl="4">
      <w:lvl w:ilvl="4">
        <w:start w:val="1"/>
        <w:numFmt w:val="decimal"/>
        <w:lvlText w:val="%1.%2.%3.%4.%5."/>
        <w:lvlJc w:val="left"/>
        <w:pPr>
          <w:ind w:left="8052" w:hanging="792"/>
        </w:pPr>
        <w:rPr>
          <w:rFonts w:hint="default"/>
        </w:rPr>
      </w:lvl>
    </w:lvlOverride>
    <w:lvlOverride w:ilvl="5">
      <w:lvl w:ilvl="5">
        <w:start w:val="1"/>
        <w:numFmt w:val="decimal"/>
        <w:lvlText w:val="%1.%2.%3.%4.%5.%6."/>
        <w:lvlJc w:val="left"/>
        <w:pPr>
          <w:ind w:left="8556" w:hanging="936"/>
        </w:pPr>
        <w:rPr>
          <w:rFonts w:hint="default"/>
        </w:rPr>
      </w:lvl>
    </w:lvlOverride>
    <w:lvlOverride w:ilvl="6">
      <w:lvl w:ilvl="6">
        <w:start w:val="1"/>
        <w:numFmt w:val="decimal"/>
        <w:lvlText w:val="%1.%2.%3.%4.%5.%6.%7."/>
        <w:lvlJc w:val="left"/>
        <w:pPr>
          <w:ind w:left="9060" w:hanging="1080"/>
        </w:pPr>
        <w:rPr>
          <w:rFonts w:hint="default"/>
        </w:rPr>
      </w:lvl>
    </w:lvlOverride>
    <w:lvlOverride w:ilvl="7">
      <w:lvl w:ilvl="7">
        <w:start w:val="1"/>
        <w:numFmt w:val="decimal"/>
        <w:lvlText w:val="%1.%2.%3.%4.%5.%6.%7.%8."/>
        <w:lvlJc w:val="left"/>
        <w:pPr>
          <w:ind w:left="9564" w:hanging="1224"/>
        </w:pPr>
        <w:rPr>
          <w:rFonts w:hint="default"/>
        </w:rPr>
      </w:lvl>
    </w:lvlOverride>
    <w:lvlOverride w:ilvl="8">
      <w:lvl w:ilvl="8">
        <w:start w:val="1"/>
        <w:numFmt w:val="decimal"/>
        <w:lvlText w:val="%1.%2.%3.%4.%5.%6.%7.%8.%9."/>
        <w:lvlJc w:val="left"/>
        <w:pPr>
          <w:ind w:left="10140" w:hanging="1440"/>
        </w:pPr>
        <w:rPr>
          <w:rFonts w:hint="default"/>
        </w:rPr>
      </w:lvl>
    </w:lvlOverride>
  </w:num>
  <w:num w:numId="34" w16cid:durableId="182209641">
    <w:abstractNumId w:val="32"/>
  </w:num>
  <w:num w:numId="35" w16cid:durableId="249432158">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0" w:hanging="680"/>
        </w:pPr>
        <w:rPr>
          <w:rFonts w:hint="default"/>
        </w:rPr>
      </w:lvl>
    </w:lvlOverride>
    <w:lvlOverride w:ilvl="6">
      <w:lvl w:ilvl="6">
        <w:start w:val="1"/>
        <w:numFmt w:val="decimal"/>
        <w:lvlText w:val="%1.%2.%3.%4.%5.%6.%7."/>
        <w:lvlJc w:val="left"/>
        <w:pPr>
          <w:ind w:left="737" w:hanging="737"/>
        </w:pPr>
        <w:rPr>
          <w:rFonts w:hint="default"/>
        </w:rPr>
      </w:lvl>
    </w:lvlOverride>
    <w:lvlOverride w:ilvl="7">
      <w:lvl w:ilvl="7">
        <w:start w:val="1"/>
        <w:numFmt w:val="decimal"/>
        <w:lvlText w:val="%1.%2.%3.%4.%5.%6.%7.%8."/>
        <w:lvlJc w:val="left"/>
        <w:pPr>
          <w:ind w:left="805" w:hanging="805"/>
        </w:pPr>
        <w:rPr>
          <w:rFonts w:hint="default"/>
        </w:rPr>
      </w:lvl>
    </w:lvlOverride>
    <w:lvlOverride w:ilvl="8">
      <w:lvl w:ilvl="8">
        <w:start w:val="1"/>
        <w:numFmt w:val="decimal"/>
        <w:lvlText w:val="%1.%2.%3.%4.%5.%6.%7.%8.%9."/>
        <w:lvlJc w:val="left"/>
        <w:pPr>
          <w:ind w:left="873" w:hanging="873"/>
        </w:pPr>
        <w:rPr>
          <w:rFonts w:hint="default"/>
        </w:rPr>
      </w:lvl>
    </w:lvlOverride>
  </w:num>
  <w:num w:numId="36" w16cid:durableId="260720260">
    <w:abstractNumId w:val="24"/>
    <w:lvlOverride w:ilvl="0">
      <w:lvl w:ilvl="0">
        <w:start w:val="1"/>
        <w:numFmt w:val="decimal"/>
        <w:pStyle w:val="Heading1"/>
        <w:lvlText w:val="%1."/>
        <w:lvlJc w:val="left"/>
        <w:pPr>
          <w:ind w:left="284" w:hanging="284"/>
        </w:pPr>
        <w:rPr>
          <w:rFonts w:hint="default"/>
          <w:color w:val="auto"/>
        </w:rPr>
      </w:lvl>
    </w:lvlOverride>
    <w:lvlOverride w:ilvl="1">
      <w:lvl w:ilvl="1">
        <w:start w:val="1"/>
        <w:numFmt w:val="decimal"/>
        <w:pStyle w:val="Heading2"/>
        <w:lvlText w:val="%1.%2."/>
        <w:lvlJc w:val="left"/>
        <w:pPr>
          <w:ind w:left="408" w:hanging="408"/>
        </w:pPr>
        <w:rPr>
          <w:rFonts w:hint="default"/>
        </w:rPr>
      </w:lvl>
    </w:lvlOverride>
    <w:lvlOverride w:ilvl="2">
      <w:lvl w:ilvl="2">
        <w:start w:val="1"/>
        <w:numFmt w:val="decimal"/>
        <w:pStyle w:val="Heading3"/>
        <w:lvlText w:val="%1.%2.%3."/>
        <w:lvlJc w:val="left"/>
        <w:pPr>
          <w:ind w:left="465" w:hanging="465"/>
        </w:pPr>
        <w:rPr>
          <w:rFonts w:hint="default"/>
        </w:rPr>
      </w:lvl>
    </w:lvlOverride>
    <w:lvlOverride w:ilvl="3">
      <w:lvl w:ilvl="3">
        <w:start w:val="1"/>
        <w:numFmt w:val="decimal"/>
        <w:pStyle w:val="Heading4"/>
        <w:lvlText w:val="%1.%2.%3.%4."/>
        <w:lvlJc w:val="left"/>
        <w:pPr>
          <w:ind w:left="533" w:hanging="533"/>
        </w:pPr>
        <w:rPr>
          <w:rFonts w:hint="default"/>
        </w:rPr>
      </w:lvl>
    </w:lvlOverride>
    <w:lvlOverride w:ilvl="4">
      <w:lvl w:ilvl="4">
        <w:start w:val="1"/>
        <w:numFmt w:val="decimal"/>
        <w:lvlText w:val="%1.%2.%3.%4.%5."/>
        <w:lvlJc w:val="left"/>
        <w:pPr>
          <w:ind w:left="601" w:hanging="601"/>
        </w:pPr>
        <w:rPr>
          <w:rFonts w:hint="default"/>
        </w:rPr>
      </w:lvl>
    </w:lvlOverride>
    <w:lvlOverride w:ilvl="5">
      <w:lvl w:ilvl="5">
        <w:start w:val="1"/>
        <w:numFmt w:val="decimal"/>
        <w:lvlText w:val="%1.%2.%3.%4.%5.%6."/>
        <w:lvlJc w:val="left"/>
        <w:pPr>
          <w:ind w:left="686" w:hanging="686"/>
        </w:pPr>
        <w:rPr>
          <w:rFonts w:hint="default"/>
        </w:rPr>
      </w:lvl>
    </w:lvlOverride>
    <w:lvlOverride w:ilvl="6">
      <w:lvl w:ilvl="6">
        <w:start w:val="1"/>
        <w:numFmt w:val="decimal"/>
        <w:lvlText w:val="%1.%2.%3.%4.%5.%6.%7."/>
        <w:lvlJc w:val="left"/>
        <w:pPr>
          <w:ind w:left="777" w:hanging="777"/>
        </w:pPr>
        <w:rPr>
          <w:rFonts w:hint="default"/>
        </w:rPr>
      </w:lvl>
    </w:lvlOverride>
    <w:lvlOverride w:ilvl="7">
      <w:lvl w:ilvl="7">
        <w:start w:val="1"/>
        <w:numFmt w:val="decimal"/>
        <w:lvlText w:val="%1.%2.%3.%4.%5.%6.%7.%8."/>
        <w:lvlJc w:val="left"/>
        <w:pPr>
          <w:ind w:left="868" w:hanging="868"/>
        </w:pPr>
        <w:rPr>
          <w:rFonts w:hint="default"/>
        </w:rPr>
      </w:lvl>
    </w:lvlOverride>
    <w:lvlOverride w:ilvl="8">
      <w:lvl w:ilvl="8">
        <w:start w:val="1"/>
        <w:numFmt w:val="decimal"/>
        <w:lvlText w:val="%1.%2.%3.%4.%5.%6.%7.%8.%9."/>
        <w:lvlJc w:val="left"/>
        <w:pPr>
          <w:ind w:left="958" w:hanging="958"/>
        </w:pPr>
        <w:rPr>
          <w:rFonts w:hint="default"/>
        </w:rPr>
      </w:lvl>
    </w:lvlOverride>
  </w:num>
  <w:num w:numId="37" w16cid:durableId="1478179962">
    <w:abstractNumId w:val="22"/>
  </w:num>
  <w:num w:numId="38" w16cid:durableId="654263303">
    <w:abstractNumId w:val="27"/>
  </w:num>
  <w:num w:numId="39" w16cid:durableId="1951162983">
    <w:abstractNumId w:val="21"/>
  </w:num>
  <w:num w:numId="40" w16cid:durableId="1121458815">
    <w:abstractNumId w:val="24"/>
  </w:num>
  <w:num w:numId="41" w16cid:durableId="2107731722">
    <w:abstractNumId w:val="19"/>
  </w:num>
  <w:num w:numId="42" w16cid:durableId="1798716906">
    <w:abstractNumId w:val="28"/>
  </w:num>
  <w:num w:numId="43" w16cid:durableId="1773624829">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27"/>
    <w:rsid w:val="00003D0D"/>
    <w:rsid w:val="0000580F"/>
    <w:rsid w:val="000067FE"/>
    <w:rsid w:val="00006D86"/>
    <w:rsid w:val="00010FBA"/>
    <w:rsid w:val="00012449"/>
    <w:rsid w:val="0001567D"/>
    <w:rsid w:val="000205DE"/>
    <w:rsid w:val="00022307"/>
    <w:rsid w:val="00023406"/>
    <w:rsid w:val="00024531"/>
    <w:rsid w:val="00024C70"/>
    <w:rsid w:val="000253A3"/>
    <w:rsid w:val="00026002"/>
    <w:rsid w:val="000264CA"/>
    <w:rsid w:val="00027DB4"/>
    <w:rsid w:val="000322F4"/>
    <w:rsid w:val="0003275F"/>
    <w:rsid w:val="0003375A"/>
    <w:rsid w:val="00034697"/>
    <w:rsid w:val="00034CC0"/>
    <w:rsid w:val="00035BA4"/>
    <w:rsid w:val="0004290B"/>
    <w:rsid w:val="000440AE"/>
    <w:rsid w:val="00045C0A"/>
    <w:rsid w:val="00047066"/>
    <w:rsid w:val="000502FB"/>
    <w:rsid w:val="000517FA"/>
    <w:rsid w:val="00055271"/>
    <w:rsid w:val="00055BC9"/>
    <w:rsid w:val="00056083"/>
    <w:rsid w:val="000601FE"/>
    <w:rsid w:val="00064D6F"/>
    <w:rsid w:val="00065C8D"/>
    <w:rsid w:val="00065CE3"/>
    <w:rsid w:val="0006616A"/>
    <w:rsid w:val="0007089C"/>
    <w:rsid w:val="00073ACA"/>
    <w:rsid w:val="0007586D"/>
    <w:rsid w:val="00076469"/>
    <w:rsid w:val="000770E8"/>
    <w:rsid w:val="00080C66"/>
    <w:rsid w:val="00083A7D"/>
    <w:rsid w:val="00083B9F"/>
    <w:rsid w:val="000840A2"/>
    <w:rsid w:val="00086147"/>
    <w:rsid w:val="000864D6"/>
    <w:rsid w:val="00093E2F"/>
    <w:rsid w:val="000958F8"/>
    <w:rsid w:val="000A28A0"/>
    <w:rsid w:val="000A4E4E"/>
    <w:rsid w:val="000A5956"/>
    <w:rsid w:val="000B1D09"/>
    <w:rsid w:val="000B2500"/>
    <w:rsid w:val="000B362C"/>
    <w:rsid w:val="000B392B"/>
    <w:rsid w:val="000B71CD"/>
    <w:rsid w:val="000B7CC1"/>
    <w:rsid w:val="000C084A"/>
    <w:rsid w:val="000C191B"/>
    <w:rsid w:val="000C1BBC"/>
    <w:rsid w:val="000C1FBF"/>
    <w:rsid w:val="000C2073"/>
    <w:rsid w:val="000C3503"/>
    <w:rsid w:val="000C4E0A"/>
    <w:rsid w:val="000C64CB"/>
    <w:rsid w:val="000D05E7"/>
    <w:rsid w:val="000D2DD8"/>
    <w:rsid w:val="000D4262"/>
    <w:rsid w:val="000D43C2"/>
    <w:rsid w:val="000E228D"/>
    <w:rsid w:val="000E4ACB"/>
    <w:rsid w:val="000E733C"/>
    <w:rsid w:val="000F0132"/>
    <w:rsid w:val="000F07E3"/>
    <w:rsid w:val="000F200A"/>
    <w:rsid w:val="000F59FB"/>
    <w:rsid w:val="000F653D"/>
    <w:rsid w:val="000F7EB5"/>
    <w:rsid w:val="0010186B"/>
    <w:rsid w:val="00102FE7"/>
    <w:rsid w:val="001035B8"/>
    <w:rsid w:val="00103E90"/>
    <w:rsid w:val="00106155"/>
    <w:rsid w:val="001068E1"/>
    <w:rsid w:val="00106DB3"/>
    <w:rsid w:val="001076A3"/>
    <w:rsid w:val="001077FF"/>
    <w:rsid w:val="00110036"/>
    <w:rsid w:val="0011545C"/>
    <w:rsid w:val="00117BF8"/>
    <w:rsid w:val="001204C9"/>
    <w:rsid w:val="00122DB3"/>
    <w:rsid w:val="001239D5"/>
    <w:rsid w:val="00123CE1"/>
    <w:rsid w:val="00127B8B"/>
    <w:rsid w:val="00127C03"/>
    <w:rsid w:val="001311D9"/>
    <w:rsid w:val="001317A6"/>
    <w:rsid w:val="00131A11"/>
    <w:rsid w:val="00131C8A"/>
    <w:rsid w:val="001320B6"/>
    <w:rsid w:val="00132622"/>
    <w:rsid w:val="00135E15"/>
    <w:rsid w:val="001370A6"/>
    <w:rsid w:val="00140BA3"/>
    <w:rsid w:val="00140DB0"/>
    <w:rsid w:val="00141D46"/>
    <w:rsid w:val="00141E8B"/>
    <w:rsid w:val="0014225C"/>
    <w:rsid w:val="00142DA6"/>
    <w:rsid w:val="00150376"/>
    <w:rsid w:val="001512B8"/>
    <w:rsid w:val="00151C6C"/>
    <w:rsid w:val="001526F6"/>
    <w:rsid w:val="001534B1"/>
    <w:rsid w:val="001537CD"/>
    <w:rsid w:val="001539A5"/>
    <w:rsid w:val="00154DDD"/>
    <w:rsid w:val="00161558"/>
    <w:rsid w:val="0016192C"/>
    <w:rsid w:val="00162D33"/>
    <w:rsid w:val="0016447E"/>
    <w:rsid w:val="0016488E"/>
    <w:rsid w:val="00164C92"/>
    <w:rsid w:val="00165021"/>
    <w:rsid w:val="00166B3E"/>
    <w:rsid w:val="00170BED"/>
    <w:rsid w:val="0017117D"/>
    <w:rsid w:val="00172FFA"/>
    <w:rsid w:val="00173282"/>
    <w:rsid w:val="00183313"/>
    <w:rsid w:val="0018609F"/>
    <w:rsid w:val="00190118"/>
    <w:rsid w:val="00190407"/>
    <w:rsid w:val="001909BC"/>
    <w:rsid w:val="00192689"/>
    <w:rsid w:val="00193550"/>
    <w:rsid w:val="00194D05"/>
    <w:rsid w:val="001954A4"/>
    <w:rsid w:val="00195CA1"/>
    <w:rsid w:val="00196256"/>
    <w:rsid w:val="001A363D"/>
    <w:rsid w:val="001A5C37"/>
    <w:rsid w:val="001A7324"/>
    <w:rsid w:val="001B4196"/>
    <w:rsid w:val="001B4C62"/>
    <w:rsid w:val="001B5353"/>
    <w:rsid w:val="001B6AE1"/>
    <w:rsid w:val="001B6DAE"/>
    <w:rsid w:val="001B6FA1"/>
    <w:rsid w:val="001C24F4"/>
    <w:rsid w:val="001C2FF9"/>
    <w:rsid w:val="001C339E"/>
    <w:rsid w:val="001C5C93"/>
    <w:rsid w:val="001C767D"/>
    <w:rsid w:val="001C79FF"/>
    <w:rsid w:val="001D119B"/>
    <w:rsid w:val="001D16FD"/>
    <w:rsid w:val="001D553A"/>
    <w:rsid w:val="001D73D9"/>
    <w:rsid w:val="001D74F7"/>
    <w:rsid w:val="001D7A4E"/>
    <w:rsid w:val="001E244E"/>
    <w:rsid w:val="001E2703"/>
    <w:rsid w:val="001F2024"/>
    <w:rsid w:val="001F4608"/>
    <w:rsid w:val="00203BE8"/>
    <w:rsid w:val="00204BA3"/>
    <w:rsid w:val="00205859"/>
    <w:rsid w:val="00207273"/>
    <w:rsid w:val="002079DC"/>
    <w:rsid w:val="0021162B"/>
    <w:rsid w:val="00212D65"/>
    <w:rsid w:val="00213D3A"/>
    <w:rsid w:val="00214344"/>
    <w:rsid w:val="00220B01"/>
    <w:rsid w:val="00221DDF"/>
    <w:rsid w:val="00224BA0"/>
    <w:rsid w:val="00230087"/>
    <w:rsid w:val="00232880"/>
    <w:rsid w:val="002334F3"/>
    <w:rsid w:val="00235225"/>
    <w:rsid w:val="002356BB"/>
    <w:rsid w:val="002359C3"/>
    <w:rsid w:val="00236563"/>
    <w:rsid w:val="002367DC"/>
    <w:rsid w:val="002373C2"/>
    <w:rsid w:val="00240747"/>
    <w:rsid w:val="002432C6"/>
    <w:rsid w:val="00243668"/>
    <w:rsid w:val="002456D8"/>
    <w:rsid w:val="00246C74"/>
    <w:rsid w:val="00250B14"/>
    <w:rsid w:val="00252A3F"/>
    <w:rsid w:val="00260B70"/>
    <w:rsid w:val="00260DB4"/>
    <w:rsid w:val="00261CAD"/>
    <w:rsid w:val="00261E03"/>
    <w:rsid w:val="00262160"/>
    <w:rsid w:val="00265D06"/>
    <w:rsid w:val="00267B86"/>
    <w:rsid w:val="00272727"/>
    <w:rsid w:val="00275A5B"/>
    <w:rsid w:val="00280124"/>
    <w:rsid w:val="00280759"/>
    <w:rsid w:val="0028173D"/>
    <w:rsid w:val="00282085"/>
    <w:rsid w:val="00282382"/>
    <w:rsid w:val="00282CA2"/>
    <w:rsid w:val="00283A35"/>
    <w:rsid w:val="00286744"/>
    <w:rsid w:val="00286CD4"/>
    <w:rsid w:val="0029276F"/>
    <w:rsid w:val="002944D2"/>
    <w:rsid w:val="002949D3"/>
    <w:rsid w:val="002949EA"/>
    <w:rsid w:val="002958E6"/>
    <w:rsid w:val="002960E9"/>
    <w:rsid w:val="0029682D"/>
    <w:rsid w:val="002A019B"/>
    <w:rsid w:val="002A034F"/>
    <w:rsid w:val="002A035B"/>
    <w:rsid w:val="002A22E5"/>
    <w:rsid w:val="002A28DD"/>
    <w:rsid w:val="002A4E68"/>
    <w:rsid w:val="002A519E"/>
    <w:rsid w:val="002A51C9"/>
    <w:rsid w:val="002A665D"/>
    <w:rsid w:val="002A6BBD"/>
    <w:rsid w:val="002A76E0"/>
    <w:rsid w:val="002A7CBB"/>
    <w:rsid w:val="002B1035"/>
    <w:rsid w:val="002B1DAE"/>
    <w:rsid w:val="002B29C7"/>
    <w:rsid w:val="002B32DE"/>
    <w:rsid w:val="002B728B"/>
    <w:rsid w:val="002B74DA"/>
    <w:rsid w:val="002B74EC"/>
    <w:rsid w:val="002B7721"/>
    <w:rsid w:val="002B7D1D"/>
    <w:rsid w:val="002B7D58"/>
    <w:rsid w:val="002C4D85"/>
    <w:rsid w:val="002C511F"/>
    <w:rsid w:val="002C705E"/>
    <w:rsid w:val="002C7BA9"/>
    <w:rsid w:val="002C7D9C"/>
    <w:rsid w:val="002D0554"/>
    <w:rsid w:val="002D1653"/>
    <w:rsid w:val="002D72AA"/>
    <w:rsid w:val="002D745C"/>
    <w:rsid w:val="002E3D46"/>
    <w:rsid w:val="002F16EE"/>
    <w:rsid w:val="002F2214"/>
    <w:rsid w:val="002F23E0"/>
    <w:rsid w:val="002F289C"/>
    <w:rsid w:val="002F3CE0"/>
    <w:rsid w:val="002F3E07"/>
    <w:rsid w:val="002F5787"/>
    <w:rsid w:val="002F6C7F"/>
    <w:rsid w:val="0030006B"/>
    <w:rsid w:val="003010B7"/>
    <w:rsid w:val="00304FCE"/>
    <w:rsid w:val="00305487"/>
    <w:rsid w:val="00307349"/>
    <w:rsid w:val="0031068F"/>
    <w:rsid w:val="00313BC4"/>
    <w:rsid w:val="003146BA"/>
    <w:rsid w:val="003163BB"/>
    <w:rsid w:val="0031696A"/>
    <w:rsid w:val="00317A02"/>
    <w:rsid w:val="00325304"/>
    <w:rsid w:val="00325A1C"/>
    <w:rsid w:val="003268F3"/>
    <w:rsid w:val="00327E60"/>
    <w:rsid w:val="00333478"/>
    <w:rsid w:val="00334685"/>
    <w:rsid w:val="0033662B"/>
    <w:rsid w:val="00336828"/>
    <w:rsid w:val="00340601"/>
    <w:rsid w:val="00341268"/>
    <w:rsid w:val="0034316F"/>
    <w:rsid w:val="0034369C"/>
    <w:rsid w:val="0034397C"/>
    <w:rsid w:val="00345473"/>
    <w:rsid w:val="00345B83"/>
    <w:rsid w:val="00346A05"/>
    <w:rsid w:val="003554B7"/>
    <w:rsid w:val="00355F91"/>
    <w:rsid w:val="003571EC"/>
    <w:rsid w:val="00361AB3"/>
    <w:rsid w:val="00363350"/>
    <w:rsid w:val="00366BD6"/>
    <w:rsid w:val="003713D7"/>
    <w:rsid w:val="00372F50"/>
    <w:rsid w:val="00373B4D"/>
    <w:rsid w:val="00373D02"/>
    <w:rsid w:val="003742FB"/>
    <w:rsid w:val="00375AD4"/>
    <w:rsid w:val="00375ADA"/>
    <w:rsid w:val="00380727"/>
    <w:rsid w:val="00380B34"/>
    <w:rsid w:val="003811B1"/>
    <w:rsid w:val="003827B4"/>
    <w:rsid w:val="00383077"/>
    <w:rsid w:val="00385557"/>
    <w:rsid w:val="00387EA8"/>
    <w:rsid w:val="00392489"/>
    <w:rsid w:val="0039279C"/>
    <w:rsid w:val="00394E07"/>
    <w:rsid w:val="00394E4E"/>
    <w:rsid w:val="0039796A"/>
    <w:rsid w:val="003A2BBF"/>
    <w:rsid w:val="003A460F"/>
    <w:rsid w:val="003A4972"/>
    <w:rsid w:val="003A6AE2"/>
    <w:rsid w:val="003A7262"/>
    <w:rsid w:val="003A738A"/>
    <w:rsid w:val="003B0745"/>
    <w:rsid w:val="003B121E"/>
    <w:rsid w:val="003B1FC2"/>
    <w:rsid w:val="003B4E74"/>
    <w:rsid w:val="003B70B4"/>
    <w:rsid w:val="003C20A5"/>
    <w:rsid w:val="003C2825"/>
    <w:rsid w:val="003C28D9"/>
    <w:rsid w:val="003C2D32"/>
    <w:rsid w:val="003C4DEC"/>
    <w:rsid w:val="003C6965"/>
    <w:rsid w:val="003C6CE0"/>
    <w:rsid w:val="003C72E2"/>
    <w:rsid w:val="003D3C33"/>
    <w:rsid w:val="003D4936"/>
    <w:rsid w:val="003D60C9"/>
    <w:rsid w:val="003E1963"/>
    <w:rsid w:val="003E3DDF"/>
    <w:rsid w:val="003E4E16"/>
    <w:rsid w:val="003E4E86"/>
    <w:rsid w:val="003F05FC"/>
    <w:rsid w:val="003F0C64"/>
    <w:rsid w:val="003F1A11"/>
    <w:rsid w:val="003F2392"/>
    <w:rsid w:val="003F3CD8"/>
    <w:rsid w:val="003F7EDD"/>
    <w:rsid w:val="00401696"/>
    <w:rsid w:val="00406A12"/>
    <w:rsid w:val="00413E04"/>
    <w:rsid w:val="00415C1F"/>
    <w:rsid w:val="00416ABD"/>
    <w:rsid w:val="004210B9"/>
    <w:rsid w:val="00421109"/>
    <w:rsid w:val="0042273A"/>
    <w:rsid w:val="00422EDF"/>
    <w:rsid w:val="0042350A"/>
    <w:rsid w:val="004238B6"/>
    <w:rsid w:val="00424C98"/>
    <w:rsid w:val="00432F6C"/>
    <w:rsid w:val="0043330D"/>
    <w:rsid w:val="00436FA2"/>
    <w:rsid w:val="0043704B"/>
    <w:rsid w:val="0043709E"/>
    <w:rsid w:val="004405EA"/>
    <w:rsid w:val="00440B26"/>
    <w:rsid w:val="00440FED"/>
    <w:rsid w:val="00443BA5"/>
    <w:rsid w:val="00445832"/>
    <w:rsid w:val="00446592"/>
    <w:rsid w:val="00454666"/>
    <w:rsid w:val="00454B12"/>
    <w:rsid w:val="00457C77"/>
    <w:rsid w:val="00460AD5"/>
    <w:rsid w:val="00461FEA"/>
    <w:rsid w:val="0046570D"/>
    <w:rsid w:val="004659BE"/>
    <w:rsid w:val="0046692B"/>
    <w:rsid w:val="00472182"/>
    <w:rsid w:val="004769BB"/>
    <w:rsid w:val="00477223"/>
    <w:rsid w:val="00477345"/>
    <w:rsid w:val="00482B56"/>
    <w:rsid w:val="00485438"/>
    <w:rsid w:val="00487048"/>
    <w:rsid w:val="00487995"/>
    <w:rsid w:val="00490791"/>
    <w:rsid w:val="00490974"/>
    <w:rsid w:val="00496DA8"/>
    <w:rsid w:val="004A2636"/>
    <w:rsid w:val="004A392A"/>
    <w:rsid w:val="004A39AB"/>
    <w:rsid w:val="004A4275"/>
    <w:rsid w:val="004A49E9"/>
    <w:rsid w:val="004A660F"/>
    <w:rsid w:val="004A7D6C"/>
    <w:rsid w:val="004B12FF"/>
    <w:rsid w:val="004B35AE"/>
    <w:rsid w:val="004B4FE3"/>
    <w:rsid w:val="004B64A5"/>
    <w:rsid w:val="004B6A9E"/>
    <w:rsid w:val="004B6F6B"/>
    <w:rsid w:val="004B702F"/>
    <w:rsid w:val="004C0688"/>
    <w:rsid w:val="004C0D3C"/>
    <w:rsid w:val="004C1349"/>
    <w:rsid w:val="004C2BE6"/>
    <w:rsid w:val="004C3047"/>
    <w:rsid w:val="004C5158"/>
    <w:rsid w:val="004C5DF4"/>
    <w:rsid w:val="004C6080"/>
    <w:rsid w:val="004C6332"/>
    <w:rsid w:val="004D0149"/>
    <w:rsid w:val="004D0545"/>
    <w:rsid w:val="004D2A1A"/>
    <w:rsid w:val="004D5FD8"/>
    <w:rsid w:val="004D6D8A"/>
    <w:rsid w:val="004E11CC"/>
    <w:rsid w:val="004E36A0"/>
    <w:rsid w:val="004E3A9F"/>
    <w:rsid w:val="004E3B79"/>
    <w:rsid w:val="004E5006"/>
    <w:rsid w:val="004E736B"/>
    <w:rsid w:val="004F0292"/>
    <w:rsid w:val="004F14C7"/>
    <w:rsid w:val="004F212B"/>
    <w:rsid w:val="004F2682"/>
    <w:rsid w:val="004F30D8"/>
    <w:rsid w:val="004F34DE"/>
    <w:rsid w:val="004F4DC6"/>
    <w:rsid w:val="004F6148"/>
    <w:rsid w:val="0050197C"/>
    <w:rsid w:val="00501E83"/>
    <w:rsid w:val="00502721"/>
    <w:rsid w:val="00503DE7"/>
    <w:rsid w:val="00504233"/>
    <w:rsid w:val="0051130F"/>
    <w:rsid w:val="00511380"/>
    <w:rsid w:val="0051196A"/>
    <w:rsid w:val="0051425B"/>
    <w:rsid w:val="00516C2B"/>
    <w:rsid w:val="00517AAC"/>
    <w:rsid w:val="00517D38"/>
    <w:rsid w:val="005235C4"/>
    <w:rsid w:val="005252E4"/>
    <w:rsid w:val="00526B93"/>
    <w:rsid w:val="00526E17"/>
    <w:rsid w:val="00530A98"/>
    <w:rsid w:val="00531610"/>
    <w:rsid w:val="00532800"/>
    <w:rsid w:val="00534D67"/>
    <w:rsid w:val="00534EC7"/>
    <w:rsid w:val="00535037"/>
    <w:rsid w:val="005362F1"/>
    <w:rsid w:val="005402E7"/>
    <w:rsid w:val="00540493"/>
    <w:rsid w:val="00542985"/>
    <w:rsid w:val="00545831"/>
    <w:rsid w:val="00545A58"/>
    <w:rsid w:val="00545B25"/>
    <w:rsid w:val="005461A4"/>
    <w:rsid w:val="00547DC4"/>
    <w:rsid w:val="005510D6"/>
    <w:rsid w:val="00551D14"/>
    <w:rsid w:val="00551F8C"/>
    <w:rsid w:val="00552853"/>
    <w:rsid w:val="00553B59"/>
    <w:rsid w:val="0055463A"/>
    <w:rsid w:val="0055597D"/>
    <w:rsid w:val="005559A2"/>
    <w:rsid w:val="00556B09"/>
    <w:rsid w:val="00556DEA"/>
    <w:rsid w:val="005574F7"/>
    <w:rsid w:val="00557767"/>
    <w:rsid w:val="00561815"/>
    <w:rsid w:val="005628AD"/>
    <w:rsid w:val="00565E6E"/>
    <w:rsid w:val="00566C08"/>
    <w:rsid w:val="005710A4"/>
    <w:rsid w:val="00574469"/>
    <w:rsid w:val="005759A9"/>
    <w:rsid w:val="00580913"/>
    <w:rsid w:val="00583BD6"/>
    <w:rsid w:val="005912E4"/>
    <w:rsid w:val="00592DBC"/>
    <w:rsid w:val="00593851"/>
    <w:rsid w:val="005A0277"/>
    <w:rsid w:val="005A0890"/>
    <w:rsid w:val="005A28A6"/>
    <w:rsid w:val="005A3DEE"/>
    <w:rsid w:val="005A49AB"/>
    <w:rsid w:val="005A7754"/>
    <w:rsid w:val="005A7CA5"/>
    <w:rsid w:val="005B0E26"/>
    <w:rsid w:val="005C00A9"/>
    <w:rsid w:val="005C1DE9"/>
    <w:rsid w:val="005C2517"/>
    <w:rsid w:val="005C309B"/>
    <w:rsid w:val="005C5A7A"/>
    <w:rsid w:val="005D02C0"/>
    <w:rsid w:val="005D5EE1"/>
    <w:rsid w:val="005D6741"/>
    <w:rsid w:val="005D6D56"/>
    <w:rsid w:val="005E0D76"/>
    <w:rsid w:val="005E15B6"/>
    <w:rsid w:val="005E3652"/>
    <w:rsid w:val="005E375F"/>
    <w:rsid w:val="005E57D7"/>
    <w:rsid w:val="005E5E93"/>
    <w:rsid w:val="005F009D"/>
    <w:rsid w:val="005F07F7"/>
    <w:rsid w:val="005F1927"/>
    <w:rsid w:val="005F28C9"/>
    <w:rsid w:val="005F2CB4"/>
    <w:rsid w:val="005F3B59"/>
    <w:rsid w:val="005F650E"/>
    <w:rsid w:val="005F7161"/>
    <w:rsid w:val="005F745D"/>
    <w:rsid w:val="005F7A22"/>
    <w:rsid w:val="005F7FB5"/>
    <w:rsid w:val="00600C79"/>
    <w:rsid w:val="00601120"/>
    <w:rsid w:val="006037C7"/>
    <w:rsid w:val="00603D05"/>
    <w:rsid w:val="00605251"/>
    <w:rsid w:val="006056FE"/>
    <w:rsid w:val="00605A86"/>
    <w:rsid w:val="00613ACE"/>
    <w:rsid w:val="00623024"/>
    <w:rsid w:val="006237F8"/>
    <w:rsid w:val="0063046A"/>
    <w:rsid w:val="00632AD3"/>
    <w:rsid w:val="00637BB7"/>
    <w:rsid w:val="00643001"/>
    <w:rsid w:val="006435C2"/>
    <w:rsid w:val="00646008"/>
    <w:rsid w:val="00650072"/>
    <w:rsid w:val="00651557"/>
    <w:rsid w:val="00652A6A"/>
    <w:rsid w:val="006538F4"/>
    <w:rsid w:val="00654FBD"/>
    <w:rsid w:val="00655751"/>
    <w:rsid w:val="006602FF"/>
    <w:rsid w:val="006636B6"/>
    <w:rsid w:val="006648FB"/>
    <w:rsid w:val="00666460"/>
    <w:rsid w:val="00666591"/>
    <w:rsid w:val="00670B85"/>
    <w:rsid w:val="00671886"/>
    <w:rsid w:val="006718E9"/>
    <w:rsid w:val="006734AB"/>
    <w:rsid w:val="00674352"/>
    <w:rsid w:val="00681501"/>
    <w:rsid w:val="00682300"/>
    <w:rsid w:val="0068592B"/>
    <w:rsid w:val="00687CF4"/>
    <w:rsid w:val="00691A13"/>
    <w:rsid w:val="006920CA"/>
    <w:rsid w:val="00692249"/>
    <w:rsid w:val="0069683F"/>
    <w:rsid w:val="00696E8D"/>
    <w:rsid w:val="006972AD"/>
    <w:rsid w:val="0069775F"/>
    <w:rsid w:val="00697878"/>
    <w:rsid w:val="006A3483"/>
    <w:rsid w:val="006A4E9C"/>
    <w:rsid w:val="006A510D"/>
    <w:rsid w:val="006A60CB"/>
    <w:rsid w:val="006A6DFE"/>
    <w:rsid w:val="006A6F58"/>
    <w:rsid w:val="006B0105"/>
    <w:rsid w:val="006B1B16"/>
    <w:rsid w:val="006B1C8B"/>
    <w:rsid w:val="006B3B87"/>
    <w:rsid w:val="006B3F2F"/>
    <w:rsid w:val="006B469B"/>
    <w:rsid w:val="006B6490"/>
    <w:rsid w:val="006C209B"/>
    <w:rsid w:val="006C2412"/>
    <w:rsid w:val="006C3681"/>
    <w:rsid w:val="006C649B"/>
    <w:rsid w:val="006D5BDF"/>
    <w:rsid w:val="006E402A"/>
    <w:rsid w:val="006E428D"/>
    <w:rsid w:val="006E6010"/>
    <w:rsid w:val="006E7301"/>
    <w:rsid w:val="006F0568"/>
    <w:rsid w:val="006F2A26"/>
    <w:rsid w:val="006F4A0A"/>
    <w:rsid w:val="006F6118"/>
    <w:rsid w:val="006F65D1"/>
    <w:rsid w:val="00703DC7"/>
    <w:rsid w:val="00713F41"/>
    <w:rsid w:val="007143B3"/>
    <w:rsid w:val="00715C3F"/>
    <w:rsid w:val="007160CF"/>
    <w:rsid w:val="00716AEF"/>
    <w:rsid w:val="00717457"/>
    <w:rsid w:val="00717EB3"/>
    <w:rsid w:val="007227C9"/>
    <w:rsid w:val="00722CAE"/>
    <w:rsid w:val="0072640E"/>
    <w:rsid w:val="007266F2"/>
    <w:rsid w:val="00731A6A"/>
    <w:rsid w:val="007331F8"/>
    <w:rsid w:val="00734851"/>
    <w:rsid w:val="00734E55"/>
    <w:rsid w:val="00740E26"/>
    <w:rsid w:val="00741FF8"/>
    <w:rsid w:val="00742554"/>
    <w:rsid w:val="00743645"/>
    <w:rsid w:val="00745803"/>
    <w:rsid w:val="007460B7"/>
    <w:rsid w:val="00746808"/>
    <w:rsid w:val="007506EF"/>
    <w:rsid w:val="00754343"/>
    <w:rsid w:val="00757E72"/>
    <w:rsid w:val="007603AA"/>
    <w:rsid w:val="00760440"/>
    <w:rsid w:val="00761ABD"/>
    <w:rsid w:val="00762670"/>
    <w:rsid w:val="00763F54"/>
    <w:rsid w:val="00764A69"/>
    <w:rsid w:val="00764BF7"/>
    <w:rsid w:val="00766D68"/>
    <w:rsid w:val="00771444"/>
    <w:rsid w:val="00771EBC"/>
    <w:rsid w:val="00772BFD"/>
    <w:rsid w:val="00776BBE"/>
    <w:rsid w:val="00781732"/>
    <w:rsid w:val="00781799"/>
    <w:rsid w:val="00787645"/>
    <w:rsid w:val="00793C4A"/>
    <w:rsid w:val="0079408B"/>
    <w:rsid w:val="00794427"/>
    <w:rsid w:val="0079589B"/>
    <w:rsid w:val="00796580"/>
    <w:rsid w:val="007A258E"/>
    <w:rsid w:val="007A30C0"/>
    <w:rsid w:val="007A3E6A"/>
    <w:rsid w:val="007A4715"/>
    <w:rsid w:val="007A4C5D"/>
    <w:rsid w:val="007A5713"/>
    <w:rsid w:val="007A5A02"/>
    <w:rsid w:val="007B2707"/>
    <w:rsid w:val="007B342F"/>
    <w:rsid w:val="007B50D4"/>
    <w:rsid w:val="007C03DD"/>
    <w:rsid w:val="007C2749"/>
    <w:rsid w:val="007C378C"/>
    <w:rsid w:val="007C4CA3"/>
    <w:rsid w:val="007C4EB3"/>
    <w:rsid w:val="007C55C5"/>
    <w:rsid w:val="007C592D"/>
    <w:rsid w:val="007C784D"/>
    <w:rsid w:val="007C7FD7"/>
    <w:rsid w:val="007D045A"/>
    <w:rsid w:val="007D25CE"/>
    <w:rsid w:val="007D4661"/>
    <w:rsid w:val="007D50C8"/>
    <w:rsid w:val="007D6267"/>
    <w:rsid w:val="007D65A5"/>
    <w:rsid w:val="007D6A0B"/>
    <w:rsid w:val="007E3B37"/>
    <w:rsid w:val="007E4279"/>
    <w:rsid w:val="007E5643"/>
    <w:rsid w:val="007E5A17"/>
    <w:rsid w:val="007E678F"/>
    <w:rsid w:val="007F0099"/>
    <w:rsid w:val="007F4A0C"/>
    <w:rsid w:val="007F5152"/>
    <w:rsid w:val="007F55B8"/>
    <w:rsid w:val="007F7232"/>
    <w:rsid w:val="007F7BB4"/>
    <w:rsid w:val="00802B32"/>
    <w:rsid w:val="00805E59"/>
    <w:rsid w:val="00806579"/>
    <w:rsid w:val="00806724"/>
    <w:rsid w:val="00807AB7"/>
    <w:rsid w:val="00810401"/>
    <w:rsid w:val="00813037"/>
    <w:rsid w:val="00813F59"/>
    <w:rsid w:val="008162D1"/>
    <w:rsid w:val="00823890"/>
    <w:rsid w:val="008257E5"/>
    <w:rsid w:val="00826CB1"/>
    <w:rsid w:val="00830221"/>
    <w:rsid w:val="00832A14"/>
    <w:rsid w:val="008334DC"/>
    <w:rsid w:val="00840326"/>
    <w:rsid w:val="00843D8F"/>
    <w:rsid w:val="00844FF6"/>
    <w:rsid w:val="00845B6D"/>
    <w:rsid w:val="00850162"/>
    <w:rsid w:val="00850C16"/>
    <w:rsid w:val="008543C5"/>
    <w:rsid w:val="00854D8A"/>
    <w:rsid w:val="008572CE"/>
    <w:rsid w:val="00865023"/>
    <w:rsid w:val="00866B17"/>
    <w:rsid w:val="00867423"/>
    <w:rsid w:val="00867F76"/>
    <w:rsid w:val="008700AA"/>
    <w:rsid w:val="008778A7"/>
    <w:rsid w:val="00882EC9"/>
    <w:rsid w:val="00885212"/>
    <w:rsid w:val="00886596"/>
    <w:rsid w:val="0088781E"/>
    <w:rsid w:val="00891120"/>
    <w:rsid w:val="00891453"/>
    <w:rsid w:val="008A0261"/>
    <w:rsid w:val="008A5D89"/>
    <w:rsid w:val="008A69B0"/>
    <w:rsid w:val="008B18DF"/>
    <w:rsid w:val="008B29F3"/>
    <w:rsid w:val="008B5401"/>
    <w:rsid w:val="008B5DB3"/>
    <w:rsid w:val="008C1087"/>
    <w:rsid w:val="008C14B6"/>
    <w:rsid w:val="008C4E84"/>
    <w:rsid w:val="008C5383"/>
    <w:rsid w:val="008C6B3D"/>
    <w:rsid w:val="008C6C14"/>
    <w:rsid w:val="008C73A9"/>
    <w:rsid w:val="008C741A"/>
    <w:rsid w:val="008D0296"/>
    <w:rsid w:val="008D1B71"/>
    <w:rsid w:val="008D1EE3"/>
    <w:rsid w:val="008D20A7"/>
    <w:rsid w:val="008D30F1"/>
    <w:rsid w:val="008D4952"/>
    <w:rsid w:val="008D5A6F"/>
    <w:rsid w:val="008D7AB8"/>
    <w:rsid w:val="008E05CE"/>
    <w:rsid w:val="008E1FD6"/>
    <w:rsid w:val="008E469D"/>
    <w:rsid w:val="008E518F"/>
    <w:rsid w:val="008E7B0A"/>
    <w:rsid w:val="008F6AE0"/>
    <w:rsid w:val="008F7E40"/>
    <w:rsid w:val="009026F0"/>
    <w:rsid w:val="00903C5A"/>
    <w:rsid w:val="00904747"/>
    <w:rsid w:val="00904933"/>
    <w:rsid w:val="009049B5"/>
    <w:rsid w:val="00906A30"/>
    <w:rsid w:val="00907102"/>
    <w:rsid w:val="00907183"/>
    <w:rsid w:val="00907FF0"/>
    <w:rsid w:val="0091179D"/>
    <w:rsid w:val="00912EF0"/>
    <w:rsid w:val="00914340"/>
    <w:rsid w:val="00914440"/>
    <w:rsid w:val="00914EC8"/>
    <w:rsid w:val="009158C4"/>
    <w:rsid w:val="00915F8F"/>
    <w:rsid w:val="00916AEA"/>
    <w:rsid w:val="00917B9F"/>
    <w:rsid w:val="00920806"/>
    <w:rsid w:val="00922BAD"/>
    <w:rsid w:val="00923FD6"/>
    <w:rsid w:val="00925E62"/>
    <w:rsid w:val="0092717C"/>
    <w:rsid w:val="00927301"/>
    <w:rsid w:val="00931F3C"/>
    <w:rsid w:val="009329CC"/>
    <w:rsid w:val="00932D84"/>
    <w:rsid w:val="009330E4"/>
    <w:rsid w:val="009355D3"/>
    <w:rsid w:val="0093625E"/>
    <w:rsid w:val="00937711"/>
    <w:rsid w:val="00937992"/>
    <w:rsid w:val="0094072E"/>
    <w:rsid w:val="0094200B"/>
    <w:rsid w:val="00944A9F"/>
    <w:rsid w:val="00946320"/>
    <w:rsid w:val="00951156"/>
    <w:rsid w:val="00952A61"/>
    <w:rsid w:val="00952AD6"/>
    <w:rsid w:val="00953010"/>
    <w:rsid w:val="009530F0"/>
    <w:rsid w:val="009533CD"/>
    <w:rsid w:val="00955BCA"/>
    <w:rsid w:val="00961BB6"/>
    <w:rsid w:val="009621A2"/>
    <w:rsid w:val="00965B2B"/>
    <w:rsid w:val="00965EE6"/>
    <w:rsid w:val="0096724D"/>
    <w:rsid w:val="00967376"/>
    <w:rsid w:val="00967FB7"/>
    <w:rsid w:val="00971314"/>
    <w:rsid w:val="00971BFF"/>
    <w:rsid w:val="00972621"/>
    <w:rsid w:val="00973E0E"/>
    <w:rsid w:val="00973F5F"/>
    <w:rsid w:val="00974195"/>
    <w:rsid w:val="00976377"/>
    <w:rsid w:val="00980F50"/>
    <w:rsid w:val="00981631"/>
    <w:rsid w:val="00983C26"/>
    <w:rsid w:val="009877CF"/>
    <w:rsid w:val="0099037F"/>
    <w:rsid w:val="00991C59"/>
    <w:rsid w:val="00991E78"/>
    <w:rsid w:val="00993915"/>
    <w:rsid w:val="009955FB"/>
    <w:rsid w:val="00995D0E"/>
    <w:rsid w:val="00997494"/>
    <w:rsid w:val="009A2B87"/>
    <w:rsid w:val="009A33FE"/>
    <w:rsid w:val="009A3422"/>
    <w:rsid w:val="009A553C"/>
    <w:rsid w:val="009A6186"/>
    <w:rsid w:val="009A7373"/>
    <w:rsid w:val="009B0B0E"/>
    <w:rsid w:val="009B149B"/>
    <w:rsid w:val="009B2664"/>
    <w:rsid w:val="009B373B"/>
    <w:rsid w:val="009B3857"/>
    <w:rsid w:val="009B5227"/>
    <w:rsid w:val="009B5497"/>
    <w:rsid w:val="009B5514"/>
    <w:rsid w:val="009C024A"/>
    <w:rsid w:val="009C08A4"/>
    <w:rsid w:val="009C2AC2"/>
    <w:rsid w:val="009C30BC"/>
    <w:rsid w:val="009C4C59"/>
    <w:rsid w:val="009C6A61"/>
    <w:rsid w:val="009D24DF"/>
    <w:rsid w:val="009D3503"/>
    <w:rsid w:val="009D7CB0"/>
    <w:rsid w:val="009E0009"/>
    <w:rsid w:val="009E2D39"/>
    <w:rsid w:val="009E3E03"/>
    <w:rsid w:val="009E4B6F"/>
    <w:rsid w:val="009E57A2"/>
    <w:rsid w:val="009F0727"/>
    <w:rsid w:val="009F54C6"/>
    <w:rsid w:val="00A00A80"/>
    <w:rsid w:val="00A02473"/>
    <w:rsid w:val="00A04F35"/>
    <w:rsid w:val="00A05E5E"/>
    <w:rsid w:val="00A07A14"/>
    <w:rsid w:val="00A10EA4"/>
    <w:rsid w:val="00A11A97"/>
    <w:rsid w:val="00A12663"/>
    <w:rsid w:val="00A142E7"/>
    <w:rsid w:val="00A167DD"/>
    <w:rsid w:val="00A172F1"/>
    <w:rsid w:val="00A176AA"/>
    <w:rsid w:val="00A206E4"/>
    <w:rsid w:val="00A22031"/>
    <w:rsid w:val="00A23265"/>
    <w:rsid w:val="00A24A90"/>
    <w:rsid w:val="00A30AF4"/>
    <w:rsid w:val="00A331BE"/>
    <w:rsid w:val="00A337A7"/>
    <w:rsid w:val="00A359D7"/>
    <w:rsid w:val="00A35B91"/>
    <w:rsid w:val="00A377D5"/>
    <w:rsid w:val="00A4082C"/>
    <w:rsid w:val="00A437B0"/>
    <w:rsid w:val="00A46314"/>
    <w:rsid w:val="00A46573"/>
    <w:rsid w:val="00A47723"/>
    <w:rsid w:val="00A51730"/>
    <w:rsid w:val="00A5727E"/>
    <w:rsid w:val="00A578E5"/>
    <w:rsid w:val="00A57BA8"/>
    <w:rsid w:val="00A607E8"/>
    <w:rsid w:val="00A64484"/>
    <w:rsid w:val="00A65583"/>
    <w:rsid w:val="00A71CD3"/>
    <w:rsid w:val="00A71DDD"/>
    <w:rsid w:val="00A721AE"/>
    <w:rsid w:val="00A73626"/>
    <w:rsid w:val="00A748E6"/>
    <w:rsid w:val="00A7618B"/>
    <w:rsid w:val="00A76269"/>
    <w:rsid w:val="00A76A7D"/>
    <w:rsid w:val="00A80682"/>
    <w:rsid w:val="00A812CE"/>
    <w:rsid w:val="00A81562"/>
    <w:rsid w:val="00A83859"/>
    <w:rsid w:val="00A842C6"/>
    <w:rsid w:val="00A90084"/>
    <w:rsid w:val="00A9138F"/>
    <w:rsid w:val="00A940EF"/>
    <w:rsid w:val="00A959D3"/>
    <w:rsid w:val="00AA3778"/>
    <w:rsid w:val="00AA5A43"/>
    <w:rsid w:val="00AB0F78"/>
    <w:rsid w:val="00AB115D"/>
    <w:rsid w:val="00AB16B6"/>
    <w:rsid w:val="00AB27A0"/>
    <w:rsid w:val="00AB46AE"/>
    <w:rsid w:val="00AB6878"/>
    <w:rsid w:val="00AC0C34"/>
    <w:rsid w:val="00AC1FD2"/>
    <w:rsid w:val="00AC2838"/>
    <w:rsid w:val="00AC4D32"/>
    <w:rsid w:val="00AC600A"/>
    <w:rsid w:val="00AC78C1"/>
    <w:rsid w:val="00AD0E67"/>
    <w:rsid w:val="00AD148D"/>
    <w:rsid w:val="00AD1B07"/>
    <w:rsid w:val="00AD280E"/>
    <w:rsid w:val="00AD353E"/>
    <w:rsid w:val="00AD5EC6"/>
    <w:rsid w:val="00AD5EF1"/>
    <w:rsid w:val="00AD730C"/>
    <w:rsid w:val="00AE020E"/>
    <w:rsid w:val="00AE3201"/>
    <w:rsid w:val="00AE5916"/>
    <w:rsid w:val="00AE782C"/>
    <w:rsid w:val="00AF132D"/>
    <w:rsid w:val="00AF163F"/>
    <w:rsid w:val="00AF2647"/>
    <w:rsid w:val="00AF265C"/>
    <w:rsid w:val="00AF26D4"/>
    <w:rsid w:val="00AF3669"/>
    <w:rsid w:val="00AF450C"/>
    <w:rsid w:val="00AF516D"/>
    <w:rsid w:val="00AF7F94"/>
    <w:rsid w:val="00B0108F"/>
    <w:rsid w:val="00B10221"/>
    <w:rsid w:val="00B1776E"/>
    <w:rsid w:val="00B17938"/>
    <w:rsid w:val="00B20ABD"/>
    <w:rsid w:val="00B20C09"/>
    <w:rsid w:val="00B20EAA"/>
    <w:rsid w:val="00B21487"/>
    <w:rsid w:val="00B245E2"/>
    <w:rsid w:val="00B25F40"/>
    <w:rsid w:val="00B260F1"/>
    <w:rsid w:val="00B26765"/>
    <w:rsid w:val="00B311D6"/>
    <w:rsid w:val="00B313BA"/>
    <w:rsid w:val="00B36ADD"/>
    <w:rsid w:val="00B36E41"/>
    <w:rsid w:val="00B40EC1"/>
    <w:rsid w:val="00B429C7"/>
    <w:rsid w:val="00B44225"/>
    <w:rsid w:val="00B473E5"/>
    <w:rsid w:val="00B5010F"/>
    <w:rsid w:val="00B50FE5"/>
    <w:rsid w:val="00B51E11"/>
    <w:rsid w:val="00B51EEE"/>
    <w:rsid w:val="00B52F5D"/>
    <w:rsid w:val="00B53A26"/>
    <w:rsid w:val="00B57138"/>
    <w:rsid w:val="00B63DB1"/>
    <w:rsid w:val="00B67DC6"/>
    <w:rsid w:val="00B705E9"/>
    <w:rsid w:val="00B74E24"/>
    <w:rsid w:val="00B75F97"/>
    <w:rsid w:val="00B76628"/>
    <w:rsid w:val="00B7758B"/>
    <w:rsid w:val="00B8211E"/>
    <w:rsid w:val="00B86E63"/>
    <w:rsid w:val="00B9146D"/>
    <w:rsid w:val="00B93D28"/>
    <w:rsid w:val="00B94395"/>
    <w:rsid w:val="00B948E2"/>
    <w:rsid w:val="00B95244"/>
    <w:rsid w:val="00B95696"/>
    <w:rsid w:val="00B96953"/>
    <w:rsid w:val="00BA00D3"/>
    <w:rsid w:val="00BA08B2"/>
    <w:rsid w:val="00BA2004"/>
    <w:rsid w:val="00BA39B8"/>
    <w:rsid w:val="00BA3AD9"/>
    <w:rsid w:val="00BA5168"/>
    <w:rsid w:val="00BA67DF"/>
    <w:rsid w:val="00BB1F4C"/>
    <w:rsid w:val="00BB3922"/>
    <w:rsid w:val="00BB3D22"/>
    <w:rsid w:val="00BB6202"/>
    <w:rsid w:val="00BB630C"/>
    <w:rsid w:val="00BC1172"/>
    <w:rsid w:val="00BC298E"/>
    <w:rsid w:val="00BC3F3D"/>
    <w:rsid w:val="00BD0367"/>
    <w:rsid w:val="00BD0C49"/>
    <w:rsid w:val="00BD112F"/>
    <w:rsid w:val="00BD3D11"/>
    <w:rsid w:val="00BD6209"/>
    <w:rsid w:val="00BD7365"/>
    <w:rsid w:val="00BE01C6"/>
    <w:rsid w:val="00BE383B"/>
    <w:rsid w:val="00BE4C71"/>
    <w:rsid w:val="00BE5169"/>
    <w:rsid w:val="00BE5A6B"/>
    <w:rsid w:val="00BE730F"/>
    <w:rsid w:val="00BE7998"/>
    <w:rsid w:val="00BF220C"/>
    <w:rsid w:val="00BF2FE7"/>
    <w:rsid w:val="00BF51DB"/>
    <w:rsid w:val="00BF7570"/>
    <w:rsid w:val="00C008E8"/>
    <w:rsid w:val="00C03837"/>
    <w:rsid w:val="00C03B05"/>
    <w:rsid w:val="00C054D5"/>
    <w:rsid w:val="00C10553"/>
    <w:rsid w:val="00C11A78"/>
    <w:rsid w:val="00C14005"/>
    <w:rsid w:val="00C21069"/>
    <w:rsid w:val="00C2409D"/>
    <w:rsid w:val="00C2476E"/>
    <w:rsid w:val="00C25E0F"/>
    <w:rsid w:val="00C25F34"/>
    <w:rsid w:val="00C266A6"/>
    <w:rsid w:val="00C26BEB"/>
    <w:rsid w:val="00C3085F"/>
    <w:rsid w:val="00C30CD5"/>
    <w:rsid w:val="00C30D34"/>
    <w:rsid w:val="00C3412A"/>
    <w:rsid w:val="00C3749B"/>
    <w:rsid w:val="00C4164E"/>
    <w:rsid w:val="00C41999"/>
    <w:rsid w:val="00C4280B"/>
    <w:rsid w:val="00C450F6"/>
    <w:rsid w:val="00C45721"/>
    <w:rsid w:val="00C457B7"/>
    <w:rsid w:val="00C4600D"/>
    <w:rsid w:val="00C46211"/>
    <w:rsid w:val="00C46728"/>
    <w:rsid w:val="00C50A0D"/>
    <w:rsid w:val="00C5581D"/>
    <w:rsid w:val="00C604FC"/>
    <w:rsid w:val="00C614D7"/>
    <w:rsid w:val="00C6301C"/>
    <w:rsid w:val="00C6642C"/>
    <w:rsid w:val="00C702FC"/>
    <w:rsid w:val="00C71316"/>
    <w:rsid w:val="00C721DA"/>
    <w:rsid w:val="00C726FB"/>
    <w:rsid w:val="00C74D50"/>
    <w:rsid w:val="00C74FA6"/>
    <w:rsid w:val="00C77E38"/>
    <w:rsid w:val="00C805D7"/>
    <w:rsid w:val="00C80855"/>
    <w:rsid w:val="00C80ACB"/>
    <w:rsid w:val="00C832B0"/>
    <w:rsid w:val="00C856BB"/>
    <w:rsid w:val="00C86E82"/>
    <w:rsid w:val="00C966D6"/>
    <w:rsid w:val="00CA0EE2"/>
    <w:rsid w:val="00CA1BD2"/>
    <w:rsid w:val="00CA1F0C"/>
    <w:rsid w:val="00CA22EE"/>
    <w:rsid w:val="00CA2555"/>
    <w:rsid w:val="00CA5693"/>
    <w:rsid w:val="00CA7596"/>
    <w:rsid w:val="00CA7E8A"/>
    <w:rsid w:val="00CB238E"/>
    <w:rsid w:val="00CB35E8"/>
    <w:rsid w:val="00CC1946"/>
    <w:rsid w:val="00CC1FA4"/>
    <w:rsid w:val="00CC2701"/>
    <w:rsid w:val="00CC4E60"/>
    <w:rsid w:val="00CC52A7"/>
    <w:rsid w:val="00CC58EA"/>
    <w:rsid w:val="00CC6B6A"/>
    <w:rsid w:val="00CC6E9A"/>
    <w:rsid w:val="00CD1B2F"/>
    <w:rsid w:val="00CD279C"/>
    <w:rsid w:val="00CD348B"/>
    <w:rsid w:val="00CD7D29"/>
    <w:rsid w:val="00CE3A4C"/>
    <w:rsid w:val="00CE5A72"/>
    <w:rsid w:val="00CE6C5B"/>
    <w:rsid w:val="00CF39F2"/>
    <w:rsid w:val="00CF4787"/>
    <w:rsid w:val="00CF5404"/>
    <w:rsid w:val="00CF74B5"/>
    <w:rsid w:val="00D0189D"/>
    <w:rsid w:val="00D022F1"/>
    <w:rsid w:val="00D02746"/>
    <w:rsid w:val="00D02994"/>
    <w:rsid w:val="00D05716"/>
    <w:rsid w:val="00D060B8"/>
    <w:rsid w:val="00D12225"/>
    <w:rsid w:val="00D14935"/>
    <w:rsid w:val="00D222EB"/>
    <w:rsid w:val="00D25285"/>
    <w:rsid w:val="00D309E1"/>
    <w:rsid w:val="00D31426"/>
    <w:rsid w:val="00D32FC7"/>
    <w:rsid w:val="00D35FAB"/>
    <w:rsid w:val="00D3694B"/>
    <w:rsid w:val="00D377CB"/>
    <w:rsid w:val="00D417F5"/>
    <w:rsid w:val="00D42C6E"/>
    <w:rsid w:val="00D46FB1"/>
    <w:rsid w:val="00D5022E"/>
    <w:rsid w:val="00D50C87"/>
    <w:rsid w:val="00D52F8C"/>
    <w:rsid w:val="00D54E10"/>
    <w:rsid w:val="00D559AC"/>
    <w:rsid w:val="00D56325"/>
    <w:rsid w:val="00D577D6"/>
    <w:rsid w:val="00D6375F"/>
    <w:rsid w:val="00D6409C"/>
    <w:rsid w:val="00D6425C"/>
    <w:rsid w:val="00D643DE"/>
    <w:rsid w:val="00D646B9"/>
    <w:rsid w:val="00D65C3F"/>
    <w:rsid w:val="00D66DED"/>
    <w:rsid w:val="00D67BA3"/>
    <w:rsid w:val="00D71B36"/>
    <w:rsid w:val="00D72161"/>
    <w:rsid w:val="00D72C41"/>
    <w:rsid w:val="00D73C46"/>
    <w:rsid w:val="00D7491C"/>
    <w:rsid w:val="00D80888"/>
    <w:rsid w:val="00D85981"/>
    <w:rsid w:val="00D91EFE"/>
    <w:rsid w:val="00D92348"/>
    <w:rsid w:val="00D95C64"/>
    <w:rsid w:val="00DA08AE"/>
    <w:rsid w:val="00DA1A48"/>
    <w:rsid w:val="00DA2B2E"/>
    <w:rsid w:val="00DA2F0F"/>
    <w:rsid w:val="00DA3B2B"/>
    <w:rsid w:val="00DA4FEF"/>
    <w:rsid w:val="00DA69BB"/>
    <w:rsid w:val="00DB1222"/>
    <w:rsid w:val="00DB17B9"/>
    <w:rsid w:val="00DB1FEE"/>
    <w:rsid w:val="00DB2DFF"/>
    <w:rsid w:val="00DB2E4F"/>
    <w:rsid w:val="00DB4E5E"/>
    <w:rsid w:val="00DB6619"/>
    <w:rsid w:val="00DB780F"/>
    <w:rsid w:val="00DB7996"/>
    <w:rsid w:val="00DB7C56"/>
    <w:rsid w:val="00DC0F41"/>
    <w:rsid w:val="00DC5DAB"/>
    <w:rsid w:val="00DC5FFA"/>
    <w:rsid w:val="00DC6004"/>
    <w:rsid w:val="00DD125B"/>
    <w:rsid w:val="00DD3A2D"/>
    <w:rsid w:val="00DD3C2B"/>
    <w:rsid w:val="00DD44F3"/>
    <w:rsid w:val="00DD4B87"/>
    <w:rsid w:val="00DD69CF"/>
    <w:rsid w:val="00DE113E"/>
    <w:rsid w:val="00DE34CB"/>
    <w:rsid w:val="00DE461A"/>
    <w:rsid w:val="00DE6D11"/>
    <w:rsid w:val="00E00740"/>
    <w:rsid w:val="00E00A36"/>
    <w:rsid w:val="00E01AA5"/>
    <w:rsid w:val="00E01D86"/>
    <w:rsid w:val="00E03FE6"/>
    <w:rsid w:val="00E05378"/>
    <w:rsid w:val="00E05978"/>
    <w:rsid w:val="00E07EB2"/>
    <w:rsid w:val="00E10413"/>
    <w:rsid w:val="00E11D46"/>
    <w:rsid w:val="00E16F0A"/>
    <w:rsid w:val="00E20692"/>
    <w:rsid w:val="00E20963"/>
    <w:rsid w:val="00E212DB"/>
    <w:rsid w:val="00E21385"/>
    <w:rsid w:val="00E2142A"/>
    <w:rsid w:val="00E21468"/>
    <w:rsid w:val="00E23C3B"/>
    <w:rsid w:val="00E2440D"/>
    <w:rsid w:val="00E25B99"/>
    <w:rsid w:val="00E30104"/>
    <w:rsid w:val="00E30D72"/>
    <w:rsid w:val="00E368B0"/>
    <w:rsid w:val="00E36B09"/>
    <w:rsid w:val="00E41091"/>
    <w:rsid w:val="00E41240"/>
    <w:rsid w:val="00E42415"/>
    <w:rsid w:val="00E43D59"/>
    <w:rsid w:val="00E44E2D"/>
    <w:rsid w:val="00E469A3"/>
    <w:rsid w:val="00E474EA"/>
    <w:rsid w:val="00E515B3"/>
    <w:rsid w:val="00E53C40"/>
    <w:rsid w:val="00E542EB"/>
    <w:rsid w:val="00E54BC8"/>
    <w:rsid w:val="00E5519F"/>
    <w:rsid w:val="00E565C9"/>
    <w:rsid w:val="00E57F1A"/>
    <w:rsid w:val="00E62280"/>
    <w:rsid w:val="00E6244F"/>
    <w:rsid w:val="00E64609"/>
    <w:rsid w:val="00E661C2"/>
    <w:rsid w:val="00E666C9"/>
    <w:rsid w:val="00E6708F"/>
    <w:rsid w:val="00E705D0"/>
    <w:rsid w:val="00E70E3B"/>
    <w:rsid w:val="00E741DE"/>
    <w:rsid w:val="00E76B0F"/>
    <w:rsid w:val="00E76D92"/>
    <w:rsid w:val="00E7753F"/>
    <w:rsid w:val="00E77F99"/>
    <w:rsid w:val="00E8030C"/>
    <w:rsid w:val="00E8085B"/>
    <w:rsid w:val="00E81FF4"/>
    <w:rsid w:val="00E825AC"/>
    <w:rsid w:val="00E82D17"/>
    <w:rsid w:val="00E82F2C"/>
    <w:rsid w:val="00E83E6F"/>
    <w:rsid w:val="00E84CDA"/>
    <w:rsid w:val="00E85A4D"/>
    <w:rsid w:val="00E86748"/>
    <w:rsid w:val="00E86C4B"/>
    <w:rsid w:val="00E86E47"/>
    <w:rsid w:val="00E904A6"/>
    <w:rsid w:val="00E909C0"/>
    <w:rsid w:val="00E92032"/>
    <w:rsid w:val="00E92EDB"/>
    <w:rsid w:val="00E952AD"/>
    <w:rsid w:val="00E96E3C"/>
    <w:rsid w:val="00E974AD"/>
    <w:rsid w:val="00EA08EF"/>
    <w:rsid w:val="00EA0AE9"/>
    <w:rsid w:val="00EA0BE8"/>
    <w:rsid w:val="00EA0E6F"/>
    <w:rsid w:val="00EA0EB8"/>
    <w:rsid w:val="00EA12CA"/>
    <w:rsid w:val="00EA1A20"/>
    <w:rsid w:val="00EA2355"/>
    <w:rsid w:val="00EA4F2F"/>
    <w:rsid w:val="00EA54B0"/>
    <w:rsid w:val="00EA5AB5"/>
    <w:rsid w:val="00EB04BC"/>
    <w:rsid w:val="00EB0552"/>
    <w:rsid w:val="00EB2635"/>
    <w:rsid w:val="00EB4E9C"/>
    <w:rsid w:val="00EB7063"/>
    <w:rsid w:val="00EC10B9"/>
    <w:rsid w:val="00EC1119"/>
    <w:rsid w:val="00EC2A8C"/>
    <w:rsid w:val="00EC6162"/>
    <w:rsid w:val="00EC6830"/>
    <w:rsid w:val="00EC6F99"/>
    <w:rsid w:val="00EC769A"/>
    <w:rsid w:val="00EC7788"/>
    <w:rsid w:val="00ED01DE"/>
    <w:rsid w:val="00ED0B22"/>
    <w:rsid w:val="00ED2A56"/>
    <w:rsid w:val="00ED49F9"/>
    <w:rsid w:val="00ED6F12"/>
    <w:rsid w:val="00ED74CA"/>
    <w:rsid w:val="00ED774F"/>
    <w:rsid w:val="00EE120D"/>
    <w:rsid w:val="00EE252B"/>
    <w:rsid w:val="00EE28E2"/>
    <w:rsid w:val="00EE3797"/>
    <w:rsid w:val="00EE4F8D"/>
    <w:rsid w:val="00EE6917"/>
    <w:rsid w:val="00EE7D22"/>
    <w:rsid w:val="00EF0076"/>
    <w:rsid w:val="00EF0130"/>
    <w:rsid w:val="00EF069D"/>
    <w:rsid w:val="00EF0CCD"/>
    <w:rsid w:val="00EF3D14"/>
    <w:rsid w:val="00EF6CC0"/>
    <w:rsid w:val="00F030BB"/>
    <w:rsid w:val="00F03796"/>
    <w:rsid w:val="00F03BCE"/>
    <w:rsid w:val="00F0410B"/>
    <w:rsid w:val="00F130E7"/>
    <w:rsid w:val="00F13429"/>
    <w:rsid w:val="00F14275"/>
    <w:rsid w:val="00F1497B"/>
    <w:rsid w:val="00F1592D"/>
    <w:rsid w:val="00F16273"/>
    <w:rsid w:val="00F2345C"/>
    <w:rsid w:val="00F23989"/>
    <w:rsid w:val="00F23D13"/>
    <w:rsid w:val="00F25423"/>
    <w:rsid w:val="00F30374"/>
    <w:rsid w:val="00F32E5C"/>
    <w:rsid w:val="00F347EB"/>
    <w:rsid w:val="00F348A3"/>
    <w:rsid w:val="00F34AE4"/>
    <w:rsid w:val="00F34C39"/>
    <w:rsid w:val="00F40142"/>
    <w:rsid w:val="00F40744"/>
    <w:rsid w:val="00F415EA"/>
    <w:rsid w:val="00F41F32"/>
    <w:rsid w:val="00F42869"/>
    <w:rsid w:val="00F46567"/>
    <w:rsid w:val="00F471A0"/>
    <w:rsid w:val="00F471A7"/>
    <w:rsid w:val="00F474F6"/>
    <w:rsid w:val="00F4D80E"/>
    <w:rsid w:val="00F508BD"/>
    <w:rsid w:val="00F51A9C"/>
    <w:rsid w:val="00F51B3E"/>
    <w:rsid w:val="00F5289D"/>
    <w:rsid w:val="00F530CA"/>
    <w:rsid w:val="00F55B6E"/>
    <w:rsid w:val="00F5616F"/>
    <w:rsid w:val="00F5779B"/>
    <w:rsid w:val="00F578AF"/>
    <w:rsid w:val="00F61602"/>
    <w:rsid w:val="00F6238C"/>
    <w:rsid w:val="00F6666B"/>
    <w:rsid w:val="00F667DE"/>
    <w:rsid w:val="00F677A3"/>
    <w:rsid w:val="00F7109F"/>
    <w:rsid w:val="00F731B6"/>
    <w:rsid w:val="00F74F7B"/>
    <w:rsid w:val="00F75B26"/>
    <w:rsid w:val="00F7741E"/>
    <w:rsid w:val="00F77522"/>
    <w:rsid w:val="00F80893"/>
    <w:rsid w:val="00F828F2"/>
    <w:rsid w:val="00F834D6"/>
    <w:rsid w:val="00F86868"/>
    <w:rsid w:val="00F874A5"/>
    <w:rsid w:val="00F92843"/>
    <w:rsid w:val="00F92CE9"/>
    <w:rsid w:val="00F94DD7"/>
    <w:rsid w:val="00FA0B1E"/>
    <w:rsid w:val="00FA14DA"/>
    <w:rsid w:val="00FA1BC7"/>
    <w:rsid w:val="00FA4BCF"/>
    <w:rsid w:val="00FA5AF7"/>
    <w:rsid w:val="00FA5D7B"/>
    <w:rsid w:val="00FA7C69"/>
    <w:rsid w:val="00FB0EEE"/>
    <w:rsid w:val="00FB32C4"/>
    <w:rsid w:val="00FB4C01"/>
    <w:rsid w:val="00FB5250"/>
    <w:rsid w:val="00FB537B"/>
    <w:rsid w:val="00FB7B16"/>
    <w:rsid w:val="00FC2B3E"/>
    <w:rsid w:val="00FC3809"/>
    <w:rsid w:val="00FC3AC4"/>
    <w:rsid w:val="00FC3EB7"/>
    <w:rsid w:val="00FC5162"/>
    <w:rsid w:val="00FC7F6D"/>
    <w:rsid w:val="00FD13F5"/>
    <w:rsid w:val="00FD391D"/>
    <w:rsid w:val="00FE0E1B"/>
    <w:rsid w:val="00FE2F27"/>
    <w:rsid w:val="00FE60B7"/>
    <w:rsid w:val="00FF05F5"/>
    <w:rsid w:val="00FF170F"/>
    <w:rsid w:val="00FF174D"/>
    <w:rsid w:val="00FF381C"/>
    <w:rsid w:val="00FF3A43"/>
    <w:rsid w:val="00FF5771"/>
    <w:rsid w:val="00FF77EC"/>
    <w:rsid w:val="08353A68"/>
    <w:rsid w:val="0902B77B"/>
    <w:rsid w:val="157202D6"/>
    <w:rsid w:val="19BB856B"/>
    <w:rsid w:val="3E54FDCD"/>
    <w:rsid w:val="5000B97F"/>
    <w:rsid w:val="51099212"/>
    <w:rsid w:val="523B8325"/>
    <w:rsid w:val="5EF1DC00"/>
    <w:rsid w:val="7860460C"/>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0BB10"/>
  <w15:chartTrackingRefBased/>
  <w15:docId w15:val="{C39A46AA-B31E-4E95-8975-84D8C2338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0" w:qFormat="1"/>
    <w:lsdException w:name="heading 3" w:semiHidden="1" w:uiPriority="0" w:qFormat="1"/>
    <w:lsdException w:name="heading 4" w:semiHidden="1" w:uiPriority="9"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Body"/>
    <w:qFormat/>
    <w:rsid w:val="009530F0"/>
    <w:pPr>
      <w:snapToGrid w:val="0"/>
      <w:spacing w:after="0" w:line="276" w:lineRule="auto"/>
      <w:jc w:val="both"/>
    </w:pPr>
    <w:rPr>
      <w:sz w:val="20"/>
      <w:lang w:val="en-GB"/>
    </w:rPr>
  </w:style>
  <w:style w:type="paragraph" w:styleId="Heading1">
    <w:name w:val="heading 1"/>
    <w:next w:val="Normal"/>
    <w:link w:val="Heading1Char"/>
    <w:uiPriority w:val="9"/>
    <w:qFormat/>
    <w:rsid w:val="00501E83"/>
    <w:pPr>
      <w:widowControl w:val="0"/>
      <w:numPr>
        <w:numId w:val="32"/>
      </w:numPr>
      <w:adjustRightInd w:val="0"/>
      <w:snapToGrid w:val="0"/>
      <w:spacing w:after="200" w:line="240" w:lineRule="auto"/>
      <w:outlineLvl w:val="0"/>
    </w:pPr>
    <w:rPr>
      <w:rFonts w:ascii="BNPP Sans Condensed" w:eastAsia="BNPP Sans Light" w:hAnsi="BNPP Sans Condensed" w:cs="BNPP Sans Light"/>
      <w:color w:val="000000"/>
      <w:spacing w:val="-2"/>
      <w:sz w:val="36"/>
      <w:szCs w:val="24"/>
      <w:lang w:val="en-GB" w:eastAsia="en-US"/>
    </w:rPr>
  </w:style>
  <w:style w:type="paragraph" w:styleId="Heading2">
    <w:name w:val="heading 2"/>
    <w:basedOn w:val="Heading1"/>
    <w:next w:val="Normal"/>
    <w:link w:val="Heading2Char"/>
    <w:qFormat/>
    <w:rsid w:val="00413E04"/>
    <w:pPr>
      <w:numPr>
        <w:ilvl w:val="1"/>
      </w:numPr>
      <w:outlineLvl w:val="1"/>
    </w:pPr>
    <w:rPr>
      <w:color w:val="00915A" w:themeColor="text2"/>
      <w:szCs w:val="36"/>
    </w:rPr>
  </w:style>
  <w:style w:type="paragraph" w:styleId="Heading3">
    <w:name w:val="heading 3"/>
    <w:basedOn w:val="Heading1"/>
    <w:next w:val="Normal"/>
    <w:link w:val="Heading3Char"/>
    <w:qFormat/>
    <w:rsid w:val="00BD3D11"/>
    <w:pPr>
      <w:numPr>
        <w:ilvl w:val="2"/>
      </w:numPr>
      <w:outlineLvl w:val="2"/>
    </w:pPr>
    <w:rPr>
      <w:sz w:val="30"/>
      <w:szCs w:val="30"/>
    </w:rPr>
  </w:style>
  <w:style w:type="paragraph" w:styleId="Heading4">
    <w:name w:val="heading 4"/>
    <w:basedOn w:val="Heading3"/>
    <w:next w:val="Normal"/>
    <w:link w:val="Heading4Char"/>
    <w:uiPriority w:val="9"/>
    <w:qFormat/>
    <w:rsid w:val="00BD3D11"/>
    <w:pPr>
      <w:numPr>
        <w:ilvl w:val="3"/>
      </w:numPr>
      <w:outlineLvl w:val="3"/>
    </w:pPr>
    <w:rPr>
      <w:sz w:val="27"/>
    </w:rPr>
  </w:style>
  <w:style w:type="paragraph" w:styleId="Heading5">
    <w:name w:val="heading 5"/>
    <w:basedOn w:val="Normal"/>
    <w:next w:val="Normal"/>
    <w:link w:val="Heading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Heading6">
    <w:name w:val="heading 6"/>
    <w:basedOn w:val="Normal"/>
    <w:next w:val="Normal"/>
    <w:link w:val="Heading6Char"/>
    <w:uiPriority w:val="9"/>
    <w:semiHidden/>
    <w:qFormat/>
    <w:rsid w:val="00534D67"/>
    <w:pPr>
      <w:spacing w:after="80"/>
      <w:outlineLvl w:val="5"/>
    </w:pPr>
    <w:rPr>
      <w:rFonts w:ascii="BNPP Sans" w:hAnsi="BNPP Sans"/>
      <w:bCs/>
      <w:sz w:val="19"/>
    </w:rPr>
  </w:style>
  <w:style w:type="paragraph" w:styleId="Heading7">
    <w:name w:val="heading 7"/>
    <w:basedOn w:val="Normal"/>
    <w:next w:val="Normal"/>
    <w:link w:val="Heading7Char"/>
    <w:semiHidden/>
    <w:qFormat/>
    <w:rsid w:val="00EB04BC"/>
    <w:pPr>
      <w:keepNext/>
      <w:keepLines/>
      <w:spacing w:before="40" w:line="240" w:lineRule="auto"/>
      <w:outlineLvl w:val="6"/>
    </w:pPr>
    <w:rPr>
      <w:rFonts w:asciiTheme="majorHAnsi" w:eastAsiaTheme="majorEastAsia" w:hAnsiTheme="majorHAnsi" w:cstheme="majorBidi"/>
      <w:i/>
      <w:iCs/>
      <w:color w:val="00482C" w:themeColor="accent1" w:themeShade="7F"/>
      <w:szCs w:val="20"/>
    </w:rPr>
  </w:style>
  <w:style w:type="paragraph" w:styleId="Heading8">
    <w:name w:val="heading 8"/>
    <w:basedOn w:val="Normal"/>
    <w:next w:val="Normal"/>
    <w:link w:val="Heading8Char"/>
    <w:uiPriority w:val="9"/>
    <w:semiHidden/>
    <w:qFormat/>
    <w:rsid w:val="007460B7"/>
    <w:pPr>
      <w:keepNext/>
      <w:keepLines/>
      <w:spacing w:before="40"/>
      <w:outlineLvl w:val="7"/>
    </w:pPr>
    <w:rPr>
      <w:rFonts w:asciiTheme="majorHAnsi" w:eastAsiaTheme="majorEastAsia" w:hAnsiTheme="majorHAnsi" w:cstheme="majorBidi"/>
      <w:color w:val="504943" w:themeColor="text1" w:themeTint="D8"/>
      <w:sz w:val="21"/>
      <w:szCs w:val="21"/>
    </w:rPr>
  </w:style>
  <w:style w:type="paragraph" w:styleId="Heading9">
    <w:name w:val="heading 9"/>
    <w:basedOn w:val="Normal"/>
    <w:next w:val="Normal"/>
    <w:link w:val="Heading9Char"/>
    <w:uiPriority w:val="9"/>
    <w:semiHidden/>
    <w:qFormat/>
    <w:rsid w:val="007460B7"/>
    <w:pPr>
      <w:keepNext/>
      <w:keepLines/>
      <w:spacing w:before="40"/>
      <w:outlineLvl w:val="8"/>
    </w:pPr>
    <w:rPr>
      <w:rFonts w:asciiTheme="majorHAnsi" w:eastAsiaTheme="majorEastAsia" w:hAnsiTheme="majorHAnsi" w:cstheme="majorBidi"/>
      <w:i/>
      <w:iCs/>
      <w:color w:val="504943"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9330E4"/>
    <w:pPr>
      <w:widowControl w:val="0"/>
      <w:numPr>
        <w:numId w:val="2"/>
      </w:numPr>
      <w:autoSpaceDE w:val="0"/>
      <w:autoSpaceDN w:val="0"/>
      <w:spacing w:before="204" w:line="240" w:lineRule="auto"/>
    </w:pPr>
    <w:rPr>
      <w:rFonts w:ascii="BNPP Sans Condensed" w:eastAsia="BNPP Sans Light" w:hAnsi="BNPP Sans Condensed" w:cs="BNPP Sans Light"/>
      <w:caps/>
      <w:spacing w:val="-2"/>
      <w:sz w:val="60"/>
      <w:lang w:eastAsia="en-US"/>
    </w:rPr>
  </w:style>
  <w:style w:type="character" w:customStyle="1" w:styleId="HeaderChar">
    <w:name w:val="Header Char"/>
    <w:basedOn w:val="DefaultParagraphFont"/>
    <w:link w:val="Header"/>
    <w:semiHidden/>
    <w:rsid w:val="009330E4"/>
    <w:rPr>
      <w:rFonts w:ascii="BNPP Sans Condensed" w:eastAsia="BNPP Sans Light" w:hAnsi="BNPP Sans Condensed" w:cs="BNPP Sans Light"/>
      <w:caps/>
      <w:spacing w:val="-2"/>
      <w:sz w:val="60"/>
      <w:lang w:val="en-GB" w:eastAsia="en-US"/>
    </w:rPr>
  </w:style>
  <w:style w:type="paragraph" w:styleId="Footer">
    <w:name w:val="footer"/>
    <w:basedOn w:val="Normal"/>
    <w:link w:val="FooterChar"/>
    <w:uiPriority w:val="99"/>
    <w:semiHidden/>
    <w:rsid w:val="009330E4"/>
    <w:pPr>
      <w:tabs>
        <w:tab w:val="center" w:pos="4536"/>
        <w:tab w:val="right" w:pos="9072"/>
      </w:tabs>
      <w:spacing w:line="240" w:lineRule="auto"/>
    </w:pPr>
    <w:rPr>
      <w:rFonts w:ascii="BNPP Sans Light" w:eastAsia="BNPP Sans Light" w:hAnsi="BNPP Sans Light" w:cs="Times New Roman"/>
      <w:szCs w:val="18"/>
      <w:lang w:eastAsia="en-GB"/>
    </w:rPr>
  </w:style>
  <w:style w:type="character" w:customStyle="1" w:styleId="FooterChar">
    <w:name w:val="Footer Char"/>
    <w:basedOn w:val="DefaultParagraphFont"/>
    <w:link w:val="Footer"/>
    <w:uiPriority w:val="99"/>
    <w:semiHidden/>
    <w:rsid w:val="009330E4"/>
    <w:rPr>
      <w:rFonts w:ascii="BNPP Sans Light" w:eastAsia="BNPP Sans Light" w:hAnsi="BNPP Sans Light" w:cs="Times New Roman"/>
      <w:sz w:val="18"/>
      <w:szCs w:val="18"/>
      <w:lang w:val="en-GB" w:eastAsia="en-GB"/>
    </w:rPr>
  </w:style>
  <w:style w:type="paragraph" w:customStyle="1" w:styleId="BNPPF-TableHeaderText">
    <w:name w:val="BNPPF - Table Header Text"/>
    <w:qFormat/>
    <w:rsid w:val="00F474F6"/>
    <w:rPr>
      <w:rFonts w:ascii="BNPP Sans" w:eastAsia="Times New Roman" w:hAnsi="BNPP Sans" w:cs="Times New Roman"/>
      <w:color w:val="FFFFFF" w:themeColor="background1"/>
      <w:sz w:val="20"/>
      <w:szCs w:val="20"/>
      <w:lang w:val="en-GB" w:eastAsia="en-GB"/>
    </w:rPr>
  </w:style>
  <w:style w:type="paragraph" w:customStyle="1" w:styleId="BNPPF-DocumentTitle">
    <w:name w:val="BNPPF - Document Title"/>
    <w:next w:val="Normal"/>
    <w:qFormat/>
    <w:rsid w:val="000C64CB"/>
    <w:pPr>
      <w:widowControl w:val="0"/>
      <w:autoSpaceDE w:val="0"/>
      <w:autoSpaceDN w:val="0"/>
      <w:snapToGrid w:val="0"/>
      <w:spacing w:after="200" w:line="240" w:lineRule="auto"/>
    </w:pPr>
    <w:rPr>
      <w:rFonts w:ascii="BNPP Sans Condensed" w:eastAsia="BNPPSansCondensed-Bold" w:hAnsi="BNPP Sans Condensed" w:cs="BNPPSansCondensed-Bold"/>
      <w:b/>
      <w:bCs/>
      <w:caps/>
      <w:color w:val="00915A" w:themeColor="text2"/>
      <w:spacing w:val="-2"/>
      <w:sz w:val="60"/>
      <w:szCs w:val="80"/>
      <w:lang w:val="en-GB" w:eastAsia="en-US"/>
    </w:rPr>
  </w:style>
  <w:style w:type="paragraph" w:customStyle="1" w:styleId="BNPPF-HeaderFooterText">
    <w:name w:val="BNPPF - Header/Footer Text"/>
    <w:qFormat/>
    <w:rsid w:val="00EB04BC"/>
    <w:pPr>
      <w:snapToGrid w:val="0"/>
      <w:spacing w:before="30" w:after="0" w:line="240" w:lineRule="auto"/>
      <w:ind w:left="23"/>
    </w:pPr>
    <w:rPr>
      <w:rFonts w:ascii="BNPP Sans Light" w:eastAsia="Times New Roman" w:hAnsi="BNPP Sans Light" w:cs="Times New Roman"/>
      <w:color w:val="646363"/>
      <w:sz w:val="14"/>
      <w:szCs w:val="18"/>
      <w:lang w:val="en-GB" w:eastAsia="en-GB"/>
    </w:rPr>
  </w:style>
  <w:style w:type="paragraph" w:customStyle="1" w:styleId="BNPPF-Pagenumbers">
    <w:name w:val="BNPPF - Pagenumbers"/>
    <w:qFormat/>
    <w:rsid w:val="00A437B0"/>
    <w:pPr>
      <w:snapToGrid w:val="0"/>
      <w:spacing w:before="61" w:after="0" w:line="240" w:lineRule="auto"/>
      <w:ind w:left="62"/>
      <w:jc w:val="right"/>
    </w:pPr>
    <w:rPr>
      <w:rFonts w:ascii="BNPP Sans Condensed" w:eastAsia="Times New Roman" w:hAnsi="BNPP Sans Condensed" w:cs="Times New Roman"/>
      <w:spacing w:val="-2"/>
      <w:sz w:val="18"/>
      <w:szCs w:val="18"/>
      <w:lang w:val="en-GB" w:eastAsia="en-GB"/>
    </w:rPr>
  </w:style>
  <w:style w:type="paragraph" w:customStyle="1" w:styleId="BNPPF-TableHeaderFirstColumnText">
    <w:name w:val="BNPPF - Table Header First Column Text"/>
    <w:semiHidden/>
    <w:rsid w:val="00D643DE"/>
    <w:pPr>
      <w:spacing w:after="0" w:line="240" w:lineRule="auto"/>
    </w:pPr>
    <w:rPr>
      <w:rFonts w:ascii="BNPP Sans" w:hAnsi="BNPP Sans" w:cs="Times New Roman"/>
      <w:color w:val="FFFFFF" w:themeColor="background1"/>
      <w:sz w:val="18"/>
      <w:szCs w:val="20"/>
      <w:lang w:val="en-GB"/>
    </w:rPr>
  </w:style>
  <w:style w:type="character" w:customStyle="1" w:styleId="BNPPF-URLLinks">
    <w:name w:val="BNPPF - URL Links"/>
    <w:basedOn w:val="DefaultParagraphFont"/>
    <w:uiPriority w:val="1"/>
    <w:semiHidden/>
    <w:qFormat/>
    <w:rsid w:val="00D643DE"/>
    <w:rPr>
      <w:b/>
      <w:color w:val="00915A" w:themeColor="text2"/>
      <w:lang w:val="en-GB"/>
    </w:rPr>
  </w:style>
  <w:style w:type="character" w:customStyle="1" w:styleId="Heading1Char">
    <w:name w:val="Heading 1 Char"/>
    <w:basedOn w:val="DefaultParagraphFont"/>
    <w:link w:val="Heading1"/>
    <w:uiPriority w:val="9"/>
    <w:rsid w:val="00501E83"/>
    <w:rPr>
      <w:rFonts w:ascii="BNPP Sans Condensed" w:eastAsia="BNPP Sans Light" w:hAnsi="BNPP Sans Condensed" w:cs="BNPP Sans Light"/>
      <w:color w:val="000000"/>
      <w:spacing w:val="-2"/>
      <w:sz w:val="36"/>
      <w:szCs w:val="24"/>
      <w:lang w:val="en-GB" w:eastAsia="en-US"/>
    </w:rPr>
  </w:style>
  <w:style w:type="character" w:customStyle="1" w:styleId="Heading2Char">
    <w:name w:val="Heading 2 Char"/>
    <w:basedOn w:val="DefaultParagraphFont"/>
    <w:link w:val="Heading2"/>
    <w:rsid w:val="00413E04"/>
    <w:rPr>
      <w:rFonts w:ascii="BNPP Sans Condensed" w:eastAsia="BNPP Sans Light" w:hAnsi="BNPP Sans Condensed" w:cs="BNPP Sans Light"/>
      <w:color w:val="00915A" w:themeColor="text2"/>
      <w:spacing w:val="-2"/>
      <w:sz w:val="36"/>
      <w:szCs w:val="36"/>
      <w:lang w:val="en-GB" w:eastAsia="en-US"/>
    </w:rPr>
  </w:style>
  <w:style w:type="character" w:customStyle="1" w:styleId="Heading3Char">
    <w:name w:val="Heading 3 Char"/>
    <w:basedOn w:val="DefaultParagraphFont"/>
    <w:link w:val="Heading3"/>
    <w:rsid w:val="00BD3D11"/>
    <w:rPr>
      <w:rFonts w:ascii="BNPP Sans Condensed" w:eastAsia="BNPP Sans Light" w:hAnsi="BNPP Sans Condensed" w:cs="BNPP Sans Light"/>
      <w:color w:val="000000"/>
      <w:spacing w:val="-2"/>
      <w:sz w:val="30"/>
      <w:szCs w:val="30"/>
      <w:lang w:val="en-GB" w:eastAsia="en-US"/>
    </w:rPr>
  </w:style>
  <w:style w:type="character" w:customStyle="1" w:styleId="Heading5Char">
    <w:name w:val="Heading 5 Char"/>
    <w:basedOn w:val="DefaultParagraphFont"/>
    <w:link w:val="Heading5"/>
    <w:semiHidden/>
    <w:rsid w:val="0051425B"/>
    <w:rPr>
      <w:rFonts w:asciiTheme="majorHAnsi" w:eastAsiaTheme="majorEastAsia" w:hAnsiTheme="majorHAnsi" w:cstheme="majorBidi"/>
      <w:sz w:val="27"/>
      <w:szCs w:val="20"/>
      <w:lang w:val="en-GB"/>
    </w:rPr>
  </w:style>
  <w:style w:type="character" w:customStyle="1" w:styleId="Heading7Char">
    <w:name w:val="Heading 7 Char"/>
    <w:basedOn w:val="DefaultParagraphFont"/>
    <w:link w:val="Heading7"/>
    <w:semiHidden/>
    <w:rsid w:val="0051425B"/>
    <w:rPr>
      <w:rFonts w:asciiTheme="majorHAnsi" w:eastAsiaTheme="majorEastAsia" w:hAnsiTheme="majorHAnsi" w:cstheme="majorBidi"/>
      <w:i/>
      <w:iCs/>
      <w:color w:val="00482C" w:themeColor="accent1" w:themeShade="7F"/>
      <w:sz w:val="20"/>
      <w:szCs w:val="20"/>
      <w:lang w:val="en-GB"/>
    </w:rPr>
  </w:style>
  <w:style w:type="character" w:styleId="Hyperlink">
    <w:name w:val="Hyperlink"/>
    <w:uiPriority w:val="99"/>
    <w:rsid w:val="0034369C"/>
    <w:rPr>
      <w:rFonts w:cs="Times New Roman"/>
      <w:b/>
      <w:color w:val="00915A" w:themeColor="text2"/>
      <w:u w:val="single"/>
      <w:lang w:val="en-GB"/>
    </w:rPr>
  </w:style>
  <w:style w:type="paragraph" w:styleId="TOC1">
    <w:name w:val="toc 1"/>
    <w:next w:val="Normal"/>
    <w:autoRedefine/>
    <w:uiPriority w:val="39"/>
    <w:rsid w:val="001C339E"/>
    <w:pPr>
      <w:tabs>
        <w:tab w:val="left" w:pos="284"/>
        <w:tab w:val="right" w:leader="dot" w:pos="9516"/>
      </w:tabs>
      <w:snapToGrid w:val="0"/>
      <w:spacing w:before="60" w:after="0" w:line="240" w:lineRule="auto"/>
      <w:ind w:left="284" w:hanging="284"/>
    </w:pPr>
    <w:rPr>
      <w:rFonts w:ascii="BNPP Sans Light" w:eastAsia="BNPP Sans Light" w:hAnsi="BNPP Sans Light" w:cs="Times New Roman"/>
      <w:noProof/>
      <w:sz w:val="18"/>
      <w:szCs w:val="18"/>
      <w:lang w:val="en-GB" w:eastAsia="en-US"/>
    </w:rPr>
  </w:style>
  <w:style w:type="paragraph" w:styleId="TOC2">
    <w:name w:val="toc 2"/>
    <w:next w:val="Normal"/>
    <w:autoRedefine/>
    <w:uiPriority w:val="39"/>
    <w:rsid w:val="00CA7E8A"/>
    <w:pPr>
      <w:tabs>
        <w:tab w:val="right" w:leader="dot" w:pos="9516"/>
      </w:tabs>
      <w:snapToGrid w:val="0"/>
      <w:spacing w:before="60" w:after="0" w:line="240" w:lineRule="auto"/>
      <w:ind w:left="709" w:hanging="425"/>
    </w:pPr>
    <w:rPr>
      <w:rFonts w:ascii="BNPP Sans Light" w:hAnsi="BNPP Sans Light"/>
      <w:noProof/>
      <w:sz w:val="18"/>
      <w:szCs w:val="18"/>
      <w:lang w:val="en-GB"/>
    </w:rPr>
  </w:style>
  <w:style w:type="paragraph" w:styleId="TOC3">
    <w:name w:val="toc 3"/>
    <w:next w:val="Normal"/>
    <w:autoRedefine/>
    <w:uiPriority w:val="39"/>
    <w:rsid w:val="001C339E"/>
    <w:pPr>
      <w:tabs>
        <w:tab w:val="left" w:pos="1100"/>
        <w:tab w:val="right" w:leader="dot" w:pos="9516"/>
      </w:tabs>
      <w:snapToGrid w:val="0"/>
      <w:spacing w:before="60" w:after="0" w:line="240" w:lineRule="auto"/>
      <w:ind w:left="1242" w:hanging="533"/>
    </w:pPr>
    <w:rPr>
      <w:rFonts w:ascii="BNPP Sans Light" w:hAnsi="BNPP Sans Light" w:cs="Times New Roman"/>
      <w:noProof/>
      <w:sz w:val="18"/>
      <w:szCs w:val="20"/>
      <w:lang w:val="en-GB"/>
    </w:rPr>
  </w:style>
  <w:style w:type="character" w:styleId="FootnoteReference">
    <w:name w:val="footnote reference"/>
    <w:uiPriority w:val="99"/>
    <w:rsid w:val="004E3B79"/>
    <w:rPr>
      <w:vertAlign w:val="superscript"/>
    </w:rPr>
  </w:style>
  <w:style w:type="paragraph" w:styleId="FootnoteText">
    <w:name w:val="footnote text"/>
    <w:link w:val="FootnoteTextChar"/>
    <w:uiPriority w:val="99"/>
    <w:rsid w:val="009049B5"/>
    <w:pPr>
      <w:keepLines/>
      <w:widowControl w:val="0"/>
      <w:adjustRightInd w:val="0"/>
      <w:snapToGrid w:val="0"/>
      <w:spacing w:after="0" w:line="240" w:lineRule="auto"/>
      <w:ind w:left="96" w:hanging="96"/>
    </w:pPr>
    <w:rPr>
      <w:rFonts w:ascii="BNPP Sans Light" w:eastAsia="Calibri" w:hAnsi="BNPP Sans Light" w:cs="Times New Roman"/>
      <w:sz w:val="15"/>
      <w:szCs w:val="15"/>
      <w:lang w:val="en-GB" w:eastAsia="en-US"/>
    </w:rPr>
  </w:style>
  <w:style w:type="character" w:customStyle="1" w:styleId="FootnoteTextChar">
    <w:name w:val="Footnote Text Char"/>
    <w:basedOn w:val="DefaultParagraphFont"/>
    <w:link w:val="FootnoteText"/>
    <w:uiPriority w:val="99"/>
    <w:rsid w:val="009049B5"/>
    <w:rPr>
      <w:rFonts w:ascii="BNPP Sans Light" w:eastAsia="Calibri" w:hAnsi="BNPP Sans Light" w:cs="Times New Roman"/>
      <w:sz w:val="15"/>
      <w:szCs w:val="15"/>
      <w:lang w:val="en-GB" w:eastAsia="en-US"/>
    </w:rPr>
  </w:style>
  <w:style w:type="table" w:styleId="TableGrid">
    <w:name w:val="Table Grid"/>
    <w:basedOn w:val="TableNormal"/>
    <w:uiPriority w:val="39"/>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460B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0B7"/>
    <w:rPr>
      <w:rFonts w:ascii="Segoe UI" w:hAnsi="Segoe UI" w:cs="Segoe UI"/>
      <w:sz w:val="18"/>
      <w:szCs w:val="18"/>
      <w:lang w:val="en-GB"/>
    </w:rPr>
  </w:style>
  <w:style w:type="paragraph" w:styleId="Bibliography">
    <w:name w:val="Bibliography"/>
    <w:basedOn w:val="Normal"/>
    <w:next w:val="Normal"/>
    <w:uiPriority w:val="37"/>
    <w:semiHidden/>
    <w:rsid w:val="007460B7"/>
  </w:style>
  <w:style w:type="paragraph" w:styleId="BlockText">
    <w:name w:val="Block Text"/>
    <w:basedOn w:val="Normal"/>
    <w:uiPriority w:val="99"/>
    <w:semiHidden/>
    <w:rsid w:val="007460B7"/>
    <w:pPr>
      <w:pBdr>
        <w:top w:val="single" w:sz="2" w:space="10" w:color="00915A" w:themeColor="accent1"/>
        <w:left w:val="single" w:sz="2" w:space="10" w:color="00915A" w:themeColor="accent1"/>
        <w:bottom w:val="single" w:sz="2" w:space="10" w:color="00915A" w:themeColor="accent1"/>
        <w:right w:val="single" w:sz="2" w:space="10" w:color="00915A" w:themeColor="accent1"/>
      </w:pBdr>
      <w:ind w:left="1152" w:right="1152"/>
    </w:pPr>
    <w:rPr>
      <w:i/>
      <w:iCs/>
      <w:color w:val="00915A" w:themeColor="accent1"/>
    </w:rPr>
  </w:style>
  <w:style w:type="paragraph" w:styleId="BodyText">
    <w:name w:val="Body Text"/>
    <w:basedOn w:val="Normal"/>
    <w:link w:val="BodyTextChar"/>
    <w:uiPriority w:val="99"/>
    <w:semiHidden/>
    <w:rsid w:val="007460B7"/>
    <w:pPr>
      <w:spacing w:after="120"/>
    </w:pPr>
  </w:style>
  <w:style w:type="character" w:customStyle="1" w:styleId="BodyTextChar">
    <w:name w:val="Body Text Char"/>
    <w:basedOn w:val="DefaultParagraphFont"/>
    <w:link w:val="BodyText"/>
    <w:uiPriority w:val="99"/>
    <w:semiHidden/>
    <w:rsid w:val="007460B7"/>
    <w:rPr>
      <w:sz w:val="18"/>
      <w:lang w:val="en-GB"/>
    </w:rPr>
  </w:style>
  <w:style w:type="paragraph" w:styleId="BodyText2">
    <w:name w:val="Body Text 2"/>
    <w:basedOn w:val="Normal"/>
    <w:link w:val="BodyText2Char"/>
    <w:uiPriority w:val="99"/>
    <w:semiHidden/>
    <w:rsid w:val="007460B7"/>
    <w:pPr>
      <w:spacing w:after="120" w:line="480" w:lineRule="auto"/>
    </w:pPr>
  </w:style>
  <w:style w:type="character" w:customStyle="1" w:styleId="BodyText2Char">
    <w:name w:val="Body Text 2 Char"/>
    <w:basedOn w:val="DefaultParagraphFont"/>
    <w:link w:val="BodyText2"/>
    <w:uiPriority w:val="99"/>
    <w:semiHidden/>
    <w:rsid w:val="007460B7"/>
    <w:rPr>
      <w:sz w:val="18"/>
      <w:lang w:val="en-GB"/>
    </w:rPr>
  </w:style>
  <w:style w:type="paragraph" w:styleId="BodyText3">
    <w:name w:val="Body Text 3"/>
    <w:basedOn w:val="Normal"/>
    <w:link w:val="BodyText3Char"/>
    <w:uiPriority w:val="99"/>
    <w:semiHidden/>
    <w:rsid w:val="007460B7"/>
    <w:pPr>
      <w:spacing w:after="120"/>
    </w:pPr>
    <w:rPr>
      <w:sz w:val="16"/>
      <w:szCs w:val="16"/>
    </w:rPr>
  </w:style>
  <w:style w:type="character" w:customStyle="1" w:styleId="BodyText3Char">
    <w:name w:val="Body Text 3 Char"/>
    <w:basedOn w:val="DefaultParagraphFont"/>
    <w:link w:val="BodyText3"/>
    <w:uiPriority w:val="99"/>
    <w:semiHidden/>
    <w:rsid w:val="007460B7"/>
    <w:rPr>
      <w:sz w:val="16"/>
      <w:szCs w:val="16"/>
      <w:lang w:val="en-GB"/>
    </w:rPr>
  </w:style>
  <w:style w:type="paragraph" w:styleId="BodyTextFirstIndent">
    <w:name w:val="Body Text First Indent"/>
    <w:basedOn w:val="BodyText"/>
    <w:link w:val="BodyTextFirstIndentChar"/>
    <w:uiPriority w:val="99"/>
    <w:semiHidden/>
    <w:rsid w:val="007460B7"/>
    <w:pPr>
      <w:spacing w:after="160"/>
      <w:ind w:firstLine="360"/>
    </w:pPr>
  </w:style>
  <w:style w:type="character" w:customStyle="1" w:styleId="BodyTextFirstIndentChar">
    <w:name w:val="Body Text First Indent Char"/>
    <w:basedOn w:val="BodyTextChar"/>
    <w:link w:val="BodyTextFirstIndent"/>
    <w:uiPriority w:val="99"/>
    <w:semiHidden/>
    <w:rsid w:val="007460B7"/>
    <w:rPr>
      <w:sz w:val="18"/>
      <w:lang w:val="en-GB"/>
    </w:rPr>
  </w:style>
  <w:style w:type="paragraph" w:styleId="BodyTextIndent">
    <w:name w:val="Body Text Indent"/>
    <w:basedOn w:val="Normal"/>
    <w:link w:val="BodyTextIndentChar"/>
    <w:uiPriority w:val="99"/>
    <w:semiHidden/>
    <w:rsid w:val="007460B7"/>
    <w:pPr>
      <w:spacing w:after="120"/>
      <w:ind w:left="283"/>
    </w:pPr>
  </w:style>
  <w:style w:type="character" w:customStyle="1" w:styleId="BodyTextIndentChar">
    <w:name w:val="Body Text Indent Char"/>
    <w:basedOn w:val="DefaultParagraphFont"/>
    <w:link w:val="BodyTextIndent"/>
    <w:uiPriority w:val="99"/>
    <w:semiHidden/>
    <w:rsid w:val="007460B7"/>
    <w:rPr>
      <w:sz w:val="18"/>
      <w:lang w:val="en-GB"/>
    </w:rPr>
  </w:style>
  <w:style w:type="paragraph" w:styleId="BodyTextFirstIndent2">
    <w:name w:val="Body Text First Indent 2"/>
    <w:basedOn w:val="BodyTextIndent"/>
    <w:link w:val="BodyTextFirstIndent2Char"/>
    <w:uiPriority w:val="99"/>
    <w:semiHidden/>
    <w:rsid w:val="007460B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7460B7"/>
    <w:rPr>
      <w:sz w:val="18"/>
      <w:lang w:val="en-GB"/>
    </w:rPr>
  </w:style>
  <w:style w:type="paragraph" w:styleId="BodyTextIndent2">
    <w:name w:val="Body Text Indent 2"/>
    <w:basedOn w:val="Normal"/>
    <w:link w:val="BodyTextIndent2Char"/>
    <w:uiPriority w:val="99"/>
    <w:semiHidden/>
    <w:rsid w:val="007460B7"/>
    <w:pPr>
      <w:spacing w:after="120" w:line="480" w:lineRule="auto"/>
      <w:ind w:left="283"/>
    </w:pPr>
  </w:style>
  <w:style w:type="character" w:customStyle="1" w:styleId="BodyTextIndent2Char">
    <w:name w:val="Body Text Indent 2 Char"/>
    <w:basedOn w:val="DefaultParagraphFont"/>
    <w:link w:val="BodyTextIndent2"/>
    <w:uiPriority w:val="99"/>
    <w:semiHidden/>
    <w:rsid w:val="007460B7"/>
    <w:rPr>
      <w:sz w:val="18"/>
      <w:lang w:val="en-GB"/>
    </w:rPr>
  </w:style>
  <w:style w:type="paragraph" w:styleId="BodyTextIndent3">
    <w:name w:val="Body Text Indent 3"/>
    <w:basedOn w:val="Normal"/>
    <w:link w:val="BodyTextIndent3Char"/>
    <w:uiPriority w:val="99"/>
    <w:semiHidden/>
    <w:rsid w:val="007460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460B7"/>
    <w:rPr>
      <w:sz w:val="16"/>
      <w:szCs w:val="16"/>
      <w:lang w:val="en-GB"/>
    </w:rPr>
  </w:style>
  <w:style w:type="character" w:styleId="BookTitle">
    <w:name w:val="Book Title"/>
    <w:basedOn w:val="DefaultParagraphFont"/>
    <w:uiPriority w:val="33"/>
    <w:semiHidden/>
    <w:qFormat/>
    <w:rsid w:val="007460B7"/>
    <w:rPr>
      <w:b/>
      <w:bCs/>
      <w:i/>
      <w:iCs/>
      <w:spacing w:val="5"/>
      <w:lang w:val="en-GB"/>
    </w:rPr>
  </w:style>
  <w:style w:type="paragraph" w:styleId="Caption">
    <w:name w:val="caption"/>
    <w:basedOn w:val="Normal"/>
    <w:next w:val="Normal"/>
    <w:uiPriority w:val="35"/>
    <w:semiHidden/>
    <w:qFormat/>
    <w:rsid w:val="007460B7"/>
    <w:pPr>
      <w:spacing w:after="200" w:line="240" w:lineRule="auto"/>
    </w:pPr>
    <w:rPr>
      <w:i/>
      <w:iCs/>
      <w:color w:val="00915A" w:themeColor="text2"/>
      <w:szCs w:val="18"/>
    </w:rPr>
  </w:style>
  <w:style w:type="paragraph" w:styleId="Closing">
    <w:name w:val="Closing"/>
    <w:basedOn w:val="Normal"/>
    <w:link w:val="ClosingChar"/>
    <w:uiPriority w:val="99"/>
    <w:semiHidden/>
    <w:rsid w:val="007460B7"/>
    <w:pPr>
      <w:spacing w:line="240" w:lineRule="auto"/>
      <w:ind w:left="4252"/>
    </w:pPr>
  </w:style>
  <w:style w:type="character" w:customStyle="1" w:styleId="ClosingChar">
    <w:name w:val="Closing Char"/>
    <w:basedOn w:val="DefaultParagraphFont"/>
    <w:link w:val="Closing"/>
    <w:uiPriority w:val="99"/>
    <w:semiHidden/>
    <w:rsid w:val="007460B7"/>
    <w:rPr>
      <w:sz w:val="18"/>
      <w:lang w:val="en-GB"/>
    </w:rPr>
  </w:style>
  <w:style w:type="table" w:styleId="ColorfulGrid">
    <w:name w:val="Colorful Grid"/>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D7D3D0" w:themeFill="text1" w:themeFillTint="33"/>
    </w:tcPr>
    <w:tblStylePr w:type="firstRow">
      <w:rPr>
        <w:b/>
        <w:bCs/>
      </w:rPr>
      <w:tblPr/>
      <w:tcPr>
        <w:shd w:val="clear" w:color="auto" w:fill="B0A8A2" w:themeFill="text1" w:themeFillTint="66"/>
      </w:tcPr>
    </w:tblStylePr>
    <w:tblStylePr w:type="lastRow">
      <w:rPr>
        <w:b/>
        <w:bCs/>
        <w:color w:val="2D2926" w:themeColor="text1"/>
      </w:rPr>
      <w:tblPr/>
      <w:tcPr>
        <w:shd w:val="clear" w:color="auto" w:fill="B0A8A2" w:themeFill="text1" w:themeFillTint="66"/>
      </w:tcPr>
    </w:tblStylePr>
    <w:tblStylePr w:type="firstCol">
      <w:rPr>
        <w:color w:val="FFFFFF" w:themeColor="background1"/>
      </w:rPr>
      <w:tblPr/>
      <w:tcPr>
        <w:shd w:val="clear" w:color="auto" w:fill="211E1C" w:themeFill="text1" w:themeFillShade="BF"/>
      </w:tcPr>
    </w:tblStylePr>
    <w:tblStylePr w:type="lastCol">
      <w:rPr>
        <w:color w:val="FFFFFF" w:themeColor="background1"/>
      </w:rPr>
      <w:tblPr/>
      <w:tcPr>
        <w:shd w:val="clear" w:color="auto" w:fill="211E1C" w:themeFill="text1" w:themeFillShade="BF"/>
      </w:tc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ColorfulGrid-Accent1">
    <w:name w:val="Colorful Grid Accent 1"/>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6FFE3" w:themeFill="accent1" w:themeFillTint="33"/>
    </w:tcPr>
    <w:tblStylePr w:type="firstRow">
      <w:rPr>
        <w:b/>
        <w:bCs/>
      </w:rPr>
      <w:tblPr/>
      <w:tcPr>
        <w:shd w:val="clear" w:color="auto" w:fill="6DFFC7" w:themeFill="accent1" w:themeFillTint="66"/>
      </w:tcPr>
    </w:tblStylePr>
    <w:tblStylePr w:type="lastRow">
      <w:rPr>
        <w:b/>
        <w:bCs/>
        <w:color w:val="2D2926" w:themeColor="text1"/>
      </w:rPr>
      <w:tblPr/>
      <w:tcPr>
        <w:shd w:val="clear" w:color="auto" w:fill="6DFFC7" w:themeFill="accent1" w:themeFillTint="66"/>
      </w:tcPr>
    </w:tblStylePr>
    <w:tblStylePr w:type="firstCol">
      <w:rPr>
        <w:color w:val="FFFFFF" w:themeColor="background1"/>
      </w:rPr>
      <w:tblPr/>
      <w:tcPr>
        <w:shd w:val="clear" w:color="auto" w:fill="006C43" w:themeFill="accent1" w:themeFillShade="BF"/>
      </w:tcPr>
    </w:tblStylePr>
    <w:tblStylePr w:type="lastCol">
      <w:rPr>
        <w:color w:val="FFFFFF" w:themeColor="background1"/>
      </w:rPr>
      <w:tblPr/>
      <w:tcPr>
        <w:shd w:val="clear" w:color="auto" w:fill="006C43" w:themeFill="accent1" w:themeFillShade="BF"/>
      </w:tc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ColorfulGrid-Accent2">
    <w:name w:val="Colorful Grid Accent 2"/>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F1F5D6" w:themeFill="accent2" w:themeFillTint="33"/>
    </w:tcPr>
    <w:tblStylePr w:type="firstRow">
      <w:rPr>
        <w:b/>
        <w:bCs/>
      </w:rPr>
      <w:tblPr/>
      <w:tcPr>
        <w:shd w:val="clear" w:color="auto" w:fill="E4ECAE" w:themeFill="accent2" w:themeFillTint="66"/>
      </w:tcPr>
    </w:tblStylePr>
    <w:tblStylePr w:type="lastRow">
      <w:rPr>
        <w:b/>
        <w:bCs/>
        <w:color w:val="2D2926" w:themeColor="text1"/>
      </w:rPr>
      <w:tblPr/>
      <w:tcPr>
        <w:shd w:val="clear" w:color="auto" w:fill="E4ECAE" w:themeFill="accent2" w:themeFillTint="66"/>
      </w:tcPr>
    </w:tblStylePr>
    <w:tblStylePr w:type="firstCol">
      <w:rPr>
        <w:color w:val="FFFFFF" w:themeColor="background1"/>
      </w:rPr>
      <w:tblPr/>
      <w:tcPr>
        <w:shd w:val="clear" w:color="auto" w:fill="8E9E25" w:themeFill="accent2" w:themeFillShade="BF"/>
      </w:tcPr>
    </w:tblStylePr>
    <w:tblStylePr w:type="lastCol">
      <w:rPr>
        <w:color w:val="FFFFFF" w:themeColor="background1"/>
      </w:rPr>
      <w:tblPr/>
      <w:tcPr>
        <w:shd w:val="clear" w:color="auto" w:fill="8E9E25" w:themeFill="accent2" w:themeFillShade="BF"/>
      </w:tc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ColorfulGrid-Accent3">
    <w:name w:val="Colorful Grid Accent 3"/>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BAFFF5" w:themeFill="accent3" w:themeFillTint="33"/>
    </w:tcPr>
    <w:tblStylePr w:type="firstRow">
      <w:rPr>
        <w:b/>
        <w:bCs/>
      </w:rPr>
      <w:tblPr/>
      <w:tcPr>
        <w:shd w:val="clear" w:color="auto" w:fill="75FFEC" w:themeFill="accent3" w:themeFillTint="66"/>
      </w:tcPr>
    </w:tblStylePr>
    <w:tblStylePr w:type="lastRow">
      <w:rPr>
        <w:b/>
        <w:bCs/>
        <w:color w:val="2D2926" w:themeColor="text1"/>
      </w:rPr>
      <w:tblPr/>
      <w:tcPr>
        <w:shd w:val="clear" w:color="auto" w:fill="75FFEC" w:themeFill="accent3" w:themeFillTint="66"/>
      </w:tcPr>
    </w:tblStylePr>
    <w:tblStylePr w:type="firstCol">
      <w:rPr>
        <w:color w:val="FFFFFF" w:themeColor="background1"/>
      </w:rPr>
      <w:tblPr/>
      <w:tcPr>
        <w:shd w:val="clear" w:color="auto" w:fill="007D6C" w:themeFill="accent3" w:themeFillShade="BF"/>
      </w:tcPr>
    </w:tblStylePr>
    <w:tblStylePr w:type="lastCol">
      <w:rPr>
        <w:color w:val="FFFFFF" w:themeColor="background1"/>
      </w:rPr>
      <w:tblPr/>
      <w:tcPr>
        <w:shd w:val="clear" w:color="auto" w:fill="007D6C" w:themeFill="accent3" w:themeFillShade="BF"/>
      </w:tc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ColorfulGrid-Accent4">
    <w:name w:val="Colorful Grid Accent 4"/>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9F3DF" w:themeFill="accent4" w:themeFillTint="33"/>
    </w:tcPr>
    <w:tblStylePr w:type="firstRow">
      <w:rPr>
        <w:b/>
        <w:bCs/>
      </w:rPr>
      <w:tblPr/>
      <w:tcPr>
        <w:shd w:val="clear" w:color="auto" w:fill="D3E7C0" w:themeFill="accent4" w:themeFillTint="66"/>
      </w:tcPr>
    </w:tblStylePr>
    <w:tblStylePr w:type="lastRow">
      <w:rPr>
        <w:b/>
        <w:bCs/>
        <w:color w:val="2D2926" w:themeColor="text1"/>
      </w:rPr>
      <w:tblPr/>
      <w:tcPr>
        <w:shd w:val="clear" w:color="auto" w:fill="D3E7C0" w:themeFill="accent4" w:themeFillTint="66"/>
      </w:tcPr>
    </w:tblStylePr>
    <w:tblStylePr w:type="firstCol">
      <w:rPr>
        <w:color w:val="FFFFFF" w:themeColor="background1"/>
      </w:rPr>
      <w:tblPr/>
      <w:tcPr>
        <w:shd w:val="clear" w:color="auto" w:fill="6DA03C" w:themeFill="accent4" w:themeFillShade="BF"/>
      </w:tcPr>
    </w:tblStylePr>
    <w:tblStylePr w:type="lastCol">
      <w:rPr>
        <w:color w:val="FFFFFF" w:themeColor="background1"/>
      </w:rPr>
      <w:tblPr/>
      <w:tcPr>
        <w:shd w:val="clear" w:color="auto" w:fill="6DA03C" w:themeFill="accent4" w:themeFillShade="BF"/>
      </w:tc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ColorfulGrid-Accent5">
    <w:name w:val="Colorful Grid Accent 5"/>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C7F7D1" w:themeFill="accent5" w:themeFillTint="33"/>
    </w:tcPr>
    <w:tblStylePr w:type="firstRow">
      <w:rPr>
        <w:b/>
        <w:bCs/>
      </w:rPr>
      <w:tblPr/>
      <w:tcPr>
        <w:shd w:val="clear" w:color="auto" w:fill="8FEEA4" w:themeFill="accent5" w:themeFillTint="66"/>
      </w:tcPr>
    </w:tblStylePr>
    <w:tblStylePr w:type="lastRow">
      <w:rPr>
        <w:b/>
        <w:bCs/>
        <w:color w:val="2D2926" w:themeColor="text1"/>
      </w:rPr>
      <w:tblPr/>
      <w:tcPr>
        <w:shd w:val="clear" w:color="auto" w:fill="8FEEA4" w:themeFill="accent5" w:themeFillTint="66"/>
      </w:tcPr>
    </w:tblStylePr>
    <w:tblStylePr w:type="firstCol">
      <w:rPr>
        <w:color w:val="FFFFFF" w:themeColor="background1"/>
      </w:rPr>
      <w:tblPr/>
      <w:tcPr>
        <w:shd w:val="clear" w:color="auto" w:fill="127C29" w:themeFill="accent5" w:themeFillShade="BF"/>
      </w:tcPr>
    </w:tblStylePr>
    <w:tblStylePr w:type="lastCol">
      <w:rPr>
        <w:color w:val="FFFFFF" w:themeColor="background1"/>
      </w:rPr>
      <w:tblPr/>
      <w:tcPr>
        <w:shd w:val="clear" w:color="auto" w:fill="127C29" w:themeFill="accent5" w:themeFillShade="BF"/>
      </w:tc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ColorfulGrid-Accent6">
    <w:name w:val="Colorful Grid Accent 6"/>
    <w:basedOn w:val="TableNormal"/>
    <w:uiPriority w:val="73"/>
    <w:semiHidden/>
    <w:unhideWhenUsed/>
    <w:rsid w:val="007460B7"/>
    <w:pPr>
      <w:spacing w:after="0" w:line="240" w:lineRule="auto"/>
    </w:pPr>
    <w:rPr>
      <w:color w:val="2D2926" w:themeColor="text1"/>
    </w:rPr>
    <w:tblPr>
      <w:tblStyleRowBandSize w:val="1"/>
      <w:tblStyleColBandSize w:val="1"/>
      <w:tblBorders>
        <w:insideH w:val="single" w:sz="4" w:space="0" w:color="FFFFFF" w:themeColor="background1"/>
      </w:tblBorders>
    </w:tblPr>
    <w:tcPr>
      <w:shd w:val="clear" w:color="auto" w:fill="EFF8C9" w:themeFill="accent6" w:themeFillTint="33"/>
    </w:tcPr>
    <w:tblStylePr w:type="firstRow">
      <w:rPr>
        <w:b/>
        <w:bCs/>
      </w:rPr>
      <w:tblPr/>
      <w:tcPr>
        <w:shd w:val="clear" w:color="auto" w:fill="DFF294" w:themeFill="accent6" w:themeFillTint="66"/>
      </w:tcPr>
    </w:tblStylePr>
    <w:tblStylePr w:type="lastRow">
      <w:rPr>
        <w:b/>
        <w:bCs/>
        <w:color w:val="2D2926" w:themeColor="text1"/>
      </w:rPr>
      <w:tblPr/>
      <w:tcPr>
        <w:shd w:val="clear" w:color="auto" w:fill="DFF294" w:themeFill="accent6" w:themeFillTint="66"/>
      </w:tcPr>
    </w:tblStylePr>
    <w:tblStylePr w:type="firstCol">
      <w:rPr>
        <w:color w:val="FFFFFF" w:themeColor="background1"/>
      </w:rPr>
      <w:tblPr/>
      <w:tcPr>
        <w:shd w:val="clear" w:color="auto" w:fill="748E11" w:themeFill="accent6" w:themeFillShade="BF"/>
      </w:tcPr>
    </w:tblStylePr>
    <w:tblStylePr w:type="lastCol">
      <w:rPr>
        <w:color w:val="FFFFFF" w:themeColor="background1"/>
      </w:rPr>
      <w:tblPr/>
      <w:tcPr>
        <w:shd w:val="clear" w:color="auto" w:fill="748E11" w:themeFill="accent6" w:themeFillShade="BF"/>
      </w:tc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ColorfulList">
    <w:name w:val="Colorful List"/>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BE9E8" w:themeFill="tex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9C5" w:themeFill="text1" w:themeFillTint="3F"/>
      </w:tcPr>
    </w:tblStylePr>
    <w:tblStylePr w:type="band1Horz">
      <w:tblPr/>
      <w:tcPr>
        <w:shd w:val="clear" w:color="auto" w:fill="D7D3D0" w:themeFill="text1" w:themeFillTint="33"/>
      </w:tcPr>
    </w:tblStylePr>
  </w:style>
  <w:style w:type="table" w:styleId="ColorfulList-Accent1">
    <w:name w:val="Colorful List Accent 1"/>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BFFF1" w:themeFill="accent1"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DC" w:themeFill="accent1" w:themeFillTint="3F"/>
      </w:tcPr>
    </w:tblStylePr>
    <w:tblStylePr w:type="band1Horz">
      <w:tblPr/>
      <w:tcPr>
        <w:shd w:val="clear" w:color="auto" w:fill="B6FFE3" w:themeFill="accent1" w:themeFillTint="33"/>
      </w:tcPr>
    </w:tblStylePr>
  </w:style>
  <w:style w:type="table" w:styleId="ColorfulList-Accent2">
    <w:name w:val="Colorful List Accent 2"/>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8FAEB" w:themeFill="accent2" w:themeFillTint="19"/>
    </w:tcPr>
    <w:tblStylePr w:type="firstRow">
      <w:rPr>
        <w:b/>
        <w:bCs/>
        <w:color w:val="FFFFFF" w:themeColor="background1"/>
      </w:rPr>
      <w:tblPr/>
      <w:tcPr>
        <w:tcBorders>
          <w:bottom w:val="single" w:sz="12" w:space="0" w:color="FFFFFF" w:themeColor="background1"/>
        </w:tcBorders>
        <w:shd w:val="clear" w:color="auto" w:fill="98A927" w:themeFill="accent2" w:themeFillShade="CC"/>
      </w:tcPr>
    </w:tblStylePr>
    <w:tblStylePr w:type="lastRow">
      <w:rPr>
        <w:b/>
        <w:bCs/>
        <w:color w:val="98A927" w:themeColor="accent2"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3CD" w:themeFill="accent2" w:themeFillTint="3F"/>
      </w:tcPr>
    </w:tblStylePr>
    <w:tblStylePr w:type="band1Horz">
      <w:tblPr/>
      <w:tcPr>
        <w:shd w:val="clear" w:color="auto" w:fill="F1F5D6" w:themeFill="accent2" w:themeFillTint="33"/>
      </w:tcPr>
    </w:tblStylePr>
  </w:style>
  <w:style w:type="table" w:styleId="ColorfulList-Accent3">
    <w:name w:val="Colorful List Accent 3"/>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DDFFFA" w:themeFill="accent3" w:themeFillTint="19"/>
    </w:tcPr>
    <w:tblStylePr w:type="firstRow">
      <w:rPr>
        <w:b/>
        <w:bCs/>
        <w:color w:val="FFFFFF" w:themeColor="background1"/>
      </w:rPr>
      <w:tblPr/>
      <w:tcPr>
        <w:tcBorders>
          <w:bottom w:val="single" w:sz="12" w:space="0" w:color="FFFFFF" w:themeColor="background1"/>
        </w:tcBorders>
        <w:shd w:val="clear" w:color="auto" w:fill="75AB40" w:themeFill="accent4" w:themeFillShade="CC"/>
      </w:tcPr>
    </w:tblStylePr>
    <w:tblStylePr w:type="lastRow">
      <w:rPr>
        <w:b/>
        <w:bCs/>
        <w:color w:val="75AB40" w:themeColor="accent4"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3" w:themeFill="accent3" w:themeFillTint="3F"/>
      </w:tcPr>
    </w:tblStylePr>
    <w:tblStylePr w:type="band1Horz">
      <w:tblPr/>
      <w:tcPr>
        <w:shd w:val="clear" w:color="auto" w:fill="BAFFF5" w:themeFill="accent3" w:themeFillTint="33"/>
      </w:tcPr>
    </w:tblStylePr>
  </w:style>
  <w:style w:type="table" w:styleId="ColorfulList-Accent4">
    <w:name w:val="Colorful List Accent 4"/>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4F9EF" w:themeFill="accent4" w:themeFillTint="19"/>
    </w:tcPr>
    <w:tblStylePr w:type="firstRow">
      <w:rPr>
        <w:b/>
        <w:bCs/>
        <w:color w:val="FFFFFF" w:themeColor="background1"/>
      </w:rPr>
      <w:tblPr/>
      <w:tcPr>
        <w:tcBorders>
          <w:bottom w:val="single" w:sz="12" w:space="0" w:color="FFFFFF" w:themeColor="background1"/>
        </w:tcBorders>
        <w:shd w:val="clear" w:color="auto" w:fill="008573" w:themeFill="accent3" w:themeFillShade="CC"/>
      </w:tcPr>
    </w:tblStylePr>
    <w:tblStylePr w:type="lastRow">
      <w:rPr>
        <w:b/>
        <w:bCs/>
        <w:color w:val="008573" w:themeColor="accent3"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0D8" w:themeFill="accent4" w:themeFillTint="3F"/>
      </w:tcPr>
    </w:tblStylePr>
    <w:tblStylePr w:type="band1Horz">
      <w:tblPr/>
      <w:tcPr>
        <w:shd w:val="clear" w:color="auto" w:fill="E9F3DF" w:themeFill="accent4" w:themeFillTint="33"/>
      </w:tcPr>
    </w:tblStylePr>
  </w:style>
  <w:style w:type="table" w:styleId="ColorfulList-Accent5">
    <w:name w:val="Colorful List Accent 5"/>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E3FBE8" w:themeFill="accent5" w:themeFillTint="19"/>
    </w:tcPr>
    <w:tblStylePr w:type="firstRow">
      <w:rPr>
        <w:b/>
        <w:bCs/>
        <w:color w:val="FFFFFF" w:themeColor="background1"/>
      </w:rPr>
      <w:tblPr/>
      <w:tcPr>
        <w:tcBorders>
          <w:bottom w:val="single" w:sz="12" w:space="0" w:color="FFFFFF" w:themeColor="background1"/>
        </w:tcBorders>
        <w:shd w:val="clear" w:color="auto" w:fill="7C9712" w:themeFill="accent6" w:themeFillShade="CC"/>
      </w:tcPr>
    </w:tblStylePr>
    <w:tblStylePr w:type="lastRow">
      <w:rPr>
        <w:b/>
        <w:bCs/>
        <w:color w:val="7C9712" w:themeColor="accent6"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C6" w:themeFill="accent5" w:themeFillTint="3F"/>
      </w:tcPr>
    </w:tblStylePr>
    <w:tblStylePr w:type="band1Horz">
      <w:tblPr/>
      <w:tcPr>
        <w:shd w:val="clear" w:color="auto" w:fill="C7F7D1" w:themeFill="accent5" w:themeFillTint="33"/>
      </w:tcPr>
    </w:tblStylePr>
  </w:style>
  <w:style w:type="table" w:styleId="ColorfulList-Accent6">
    <w:name w:val="Colorful List Accent 6"/>
    <w:basedOn w:val="TableNormal"/>
    <w:uiPriority w:val="72"/>
    <w:semiHidden/>
    <w:unhideWhenUsed/>
    <w:rsid w:val="007460B7"/>
    <w:pPr>
      <w:spacing w:after="0" w:line="240" w:lineRule="auto"/>
    </w:pPr>
    <w:rPr>
      <w:color w:val="2D2926" w:themeColor="text1"/>
    </w:rPr>
    <w:tblPr>
      <w:tblStyleRowBandSize w:val="1"/>
      <w:tblStyleColBandSize w:val="1"/>
    </w:tblPr>
    <w:tcPr>
      <w:shd w:val="clear" w:color="auto" w:fill="F7FBE4" w:themeFill="accent6" w:themeFillTint="19"/>
    </w:tcPr>
    <w:tblStylePr w:type="firstRow">
      <w:rPr>
        <w:b/>
        <w:bCs/>
        <w:color w:val="FFFFFF" w:themeColor="background1"/>
      </w:rPr>
      <w:tblPr/>
      <w:tcPr>
        <w:tcBorders>
          <w:bottom w:val="single" w:sz="12" w:space="0" w:color="FFFFFF" w:themeColor="background1"/>
        </w:tcBorders>
        <w:shd w:val="clear" w:color="auto" w:fill="13842C" w:themeFill="accent5" w:themeFillShade="CC"/>
      </w:tcPr>
    </w:tblStylePr>
    <w:tblStylePr w:type="lastRow">
      <w:rPr>
        <w:b/>
        <w:bCs/>
        <w:color w:val="13842C" w:themeColor="accent5" w:themeShade="CC"/>
      </w:rPr>
      <w:tblPr/>
      <w:tcPr>
        <w:tcBorders>
          <w:top w:val="single" w:sz="12" w:space="0" w:color="2D29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BD" w:themeFill="accent6" w:themeFillTint="3F"/>
      </w:tcPr>
    </w:tblStylePr>
    <w:tblStylePr w:type="band1Horz">
      <w:tblPr/>
      <w:tcPr>
        <w:shd w:val="clear" w:color="auto" w:fill="EFF8C9" w:themeFill="accent6" w:themeFillTint="33"/>
      </w:tcPr>
    </w:tblStylePr>
  </w:style>
  <w:style w:type="table" w:styleId="ColorfulShading">
    <w:name w:val="Colorful Shading"/>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2D2926" w:themeColor="text1"/>
        <w:bottom w:val="single" w:sz="4" w:space="0" w:color="2D2926" w:themeColor="text1"/>
        <w:right w:val="single" w:sz="4" w:space="0" w:color="2D2926" w:themeColor="text1"/>
        <w:insideH w:val="single" w:sz="4" w:space="0" w:color="FFFFFF" w:themeColor="background1"/>
        <w:insideV w:val="single" w:sz="4" w:space="0" w:color="FFFFFF" w:themeColor="background1"/>
      </w:tblBorders>
    </w:tblPr>
    <w:tcPr>
      <w:shd w:val="clear" w:color="auto" w:fill="EBE9E8" w:themeFill="tex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1816" w:themeFill="text1" w:themeFillShade="99"/>
      </w:tcPr>
    </w:tblStylePr>
    <w:tblStylePr w:type="firstCol">
      <w:rPr>
        <w:color w:val="FFFFFF" w:themeColor="background1"/>
      </w:rPr>
      <w:tblPr/>
      <w:tcPr>
        <w:tcBorders>
          <w:top w:val="nil"/>
          <w:left w:val="nil"/>
          <w:bottom w:val="nil"/>
          <w:right w:val="nil"/>
          <w:insideH w:val="single" w:sz="4" w:space="0" w:color="1A1816" w:themeColor="text1" w:themeShade="99"/>
          <w:insideV w:val="nil"/>
        </w:tcBorders>
        <w:shd w:val="clear" w:color="auto" w:fill="1A18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11E1C" w:themeFill="text1" w:themeFillShade="BF"/>
      </w:tcPr>
    </w:tblStylePr>
    <w:tblStylePr w:type="band1Vert">
      <w:tblPr/>
      <w:tcPr>
        <w:shd w:val="clear" w:color="auto" w:fill="B0A8A2" w:themeFill="text1" w:themeFillTint="66"/>
      </w:tcPr>
    </w:tblStylePr>
    <w:tblStylePr w:type="band1Horz">
      <w:tblPr/>
      <w:tcPr>
        <w:shd w:val="clear" w:color="auto" w:fill="9D938B" w:themeFill="text1" w:themeFillTint="7F"/>
      </w:tcPr>
    </w:tblStylePr>
    <w:tblStylePr w:type="neCell">
      <w:rPr>
        <w:color w:val="2D2926" w:themeColor="text1"/>
      </w:rPr>
    </w:tblStylePr>
    <w:tblStylePr w:type="nwCell">
      <w:rPr>
        <w:color w:val="2D2926" w:themeColor="text1"/>
      </w:rPr>
    </w:tblStylePr>
  </w:style>
  <w:style w:type="table" w:styleId="ColorfulShading-Accent1">
    <w:name w:val="Colorful Shading Accent 1"/>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00915A" w:themeColor="accent1"/>
        <w:bottom w:val="single" w:sz="4" w:space="0" w:color="00915A" w:themeColor="accent1"/>
        <w:right w:val="single" w:sz="4" w:space="0" w:color="00915A" w:themeColor="accent1"/>
        <w:insideH w:val="single" w:sz="4" w:space="0" w:color="FFFFFF" w:themeColor="background1"/>
        <w:insideV w:val="single" w:sz="4" w:space="0" w:color="FFFFFF" w:themeColor="background1"/>
      </w:tblBorders>
    </w:tblPr>
    <w:tcPr>
      <w:shd w:val="clear" w:color="auto" w:fill="DBFFF1" w:themeFill="accent1"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35" w:themeFill="accent1" w:themeFillShade="99"/>
      </w:tcPr>
    </w:tblStylePr>
    <w:tblStylePr w:type="firstCol">
      <w:rPr>
        <w:color w:val="FFFFFF" w:themeColor="background1"/>
      </w:rPr>
      <w:tblPr/>
      <w:tcPr>
        <w:tcBorders>
          <w:top w:val="nil"/>
          <w:left w:val="nil"/>
          <w:bottom w:val="nil"/>
          <w:right w:val="nil"/>
          <w:insideH w:val="single" w:sz="4" w:space="0" w:color="005735" w:themeColor="accent1" w:themeShade="99"/>
          <w:insideV w:val="nil"/>
        </w:tcBorders>
        <w:shd w:val="clear" w:color="auto" w:fill="00573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735" w:themeFill="accent1" w:themeFillShade="99"/>
      </w:tcPr>
    </w:tblStylePr>
    <w:tblStylePr w:type="band1Vert">
      <w:tblPr/>
      <w:tcPr>
        <w:shd w:val="clear" w:color="auto" w:fill="6DFFC7" w:themeFill="accent1" w:themeFillTint="66"/>
      </w:tcPr>
    </w:tblStylePr>
    <w:tblStylePr w:type="band1Horz">
      <w:tblPr/>
      <w:tcPr>
        <w:shd w:val="clear" w:color="auto" w:fill="49FFB9" w:themeFill="accent1" w:themeFillTint="7F"/>
      </w:tcPr>
    </w:tblStylePr>
    <w:tblStylePr w:type="neCell">
      <w:rPr>
        <w:color w:val="2D2926" w:themeColor="text1"/>
      </w:rPr>
    </w:tblStylePr>
    <w:tblStylePr w:type="nwCell">
      <w:rPr>
        <w:color w:val="2D2926" w:themeColor="text1"/>
      </w:rPr>
    </w:tblStylePr>
  </w:style>
  <w:style w:type="table" w:styleId="ColorfulShading-Accent2">
    <w:name w:val="Colorful Shading Accent 2"/>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BCD036" w:themeColor="accent2"/>
        <w:left w:val="single" w:sz="4" w:space="0" w:color="BCD036" w:themeColor="accent2"/>
        <w:bottom w:val="single" w:sz="4" w:space="0" w:color="BCD036" w:themeColor="accent2"/>
        <w:right w:val="single" w:sz="4" w:space="0" w:color="BCD036" w:themeColor="accent2"/>
        <w:insideH w:val="single" w:sz="4" w:space="0" w:color="FFFFFF" w:themeColor="background1"/>
        <w:insideV w:val="single" w:sz="4" w:space="0" w:color="FFFFFF" w:themeColor="background1"/>
      </w:tblBorders>
    </w:tblPr>
    <w:tcPr>
      <w:shd w:val="clear" w:color="auto" w:fill="F8FAEB" w:themeFill="accent2" w:themeFillTint="19"/>
    </w:tcPr>
    <w:tblStylePr w:type="firstRow">
      <w:rPr>
        <w:b/>
        <w:bCs/>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F1D" w:themeFill="accent2" w:themeFillShade="99"/>
      </w:tcPr>
    </w:tblStylePr>
    <w:tblStylePr w:type="firstCol">
      <w:rPr>
        <w:color w:val="FFFFFF" w:themeColor="background1"/>
      </w:rPr>
      <w:tblPr/>
      <w:tcPr>
        <w:tcBorders>
          <w:top w:val="nil"/>
          <w:left w:val="nil"/>
          <w:bottom w:val="nil"/>
          <w:right w:val="nil"/>
          <w:insideH w:val="single" w:sz="4" w:space="0" w:color="727F1D" w:themeColor="accent2" w:themeShade="99"/>
          <w:insideV w:val="nil"/>
        </w:tcBorders>
        <w:shd w:val="clear" w:color="auto" w:fill="727F1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7F1D" w:themeFill="accent2" w:themeFillShade="99"/>
      </w:tcPr>
    </w:tblStylePr>
    <w:tblStylePr w:type="band1Vert">
      <w:tblPr/>
      <w:tcPr>
        <w:shd w:val="clear" w:color="auto" w:fill="E4ECAE" w:themeFill="accent2" w:themeFillTint="66"/>
      </w:tcPr>
    </w:tblStylePr>
    <w:tblStylePr w:type="band1Horz">
      <w:tblPr/>
      <w:tcPr>
        <w:shd w:val="clear" w:color="auto" w:fill="DDE79A" w:themeFill="accent2" w:themeFillTint="7F"/>
      </w:tcPr>
    </w:tblStylePr>
    <w:tblStylePr w:type="neCell">
      <w:rPr>
        <w:color w:val="2D2926" w:themeColor="text1"/>
      </w:rPr>
    </w:tblStylePr>
    <w:tblStylePr w:type="nwCell">
      <w:rPr>
        <w:color w:val="2D2926" w:themeColor="text1"/>
      </w:rPr>
    </w:tblStylePr>
  </w:style>
  <w:style w:type="table" w:styleId="ColorfulShading-Accent3">
    <w:name w:val="Colorful Shading Accent 3"/>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3C463" w:themeColor="accent4"/>
        <w:left w:val="single" w:sz="4" w:space="0" w:color="00A791" w:themeColor="accent3"/>
        <w:bottom w:val="single" w:sz="4" w:space="0" w:color="00A791" w:themeColor="accent3"/>
        <w:right w:val="single" w:sz="4" w:space="0" w:color="00A791" w:themeColor="accent3"/>
        <w:insideH w:val="single" w:sz="4" w:space="0" w:color="FFFFFF" w:themeColor="background1"/>
        <w:insideV w:val="single" w:sz="4" w:space="0" w:color="FFFFFF" w:themeColor="background1"/>
      </w:tblBorders>
    </w:tblPr>
    <w:tcPr>
      <w:shd w:val="clear" w:color="auto" w:fill="DDFFFA" w:themeFill="accent3" w:themeFillTint="19"/>
    </w:tcPr>
    <w:tblStylePr w:type="firstRow">
      <w:rPr>
        <w:b/>
        <w:bCs/>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456" w:themeFill="accent3" w:themeFillShade="99"/>
      </w:tcPr>
    </w:tblStylePr>
    <w:tblStylePr w:type="firstCol">
      <w:rPr>
        <w:color w:val="FFFFFF" w:themeColor="background1"/>
      </w:rPr>
      <w:tblPr/>
      <w:tcPr>
        <w:tcBorders>
          <w:top w:val="nil"/>
          <w:left w:val="nil"/>
          <w:bottom w:val="nil"/>
          <w:right w:val="nil"/>
          <w:insideH w:val="single" w:sz="4" w:space="0" w:color="006456" w:themeColor="accent3" w:themeShade="99"/>
          <w:insideV w:val="nil"/>
        </w:tcBorders>
        <w:shd w:val="clear" w:color="auto" w:fill="006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456" w:themeFill="accent3" w:themeFillShade="99"/>
      </w:tcPr>
    </w:tblStylePr>
    <w:tblStylePr w:type="band1Vert">
      <w:tblPr/>
      <w:tcPr>
        <w:shd w:val="clear" w:color="auto" w:fill="75FFEC" w:themeFill="accent3" w:themeFillTint="66"/>
      </w:tcPr>
    </w:tblStylePr>
    <w:tblStylePr w:type="band1Horz">
      <w:tblPr/>
      <w:tcPr>
        <w:shd w:val="clear" w:color="auto" w:fill="54FFE8" w:themeFill="accent3" w:themeFillTint="7F"/>
      </w:tcPr>
    </w:tblStylePr>
  </w:style>
  <w:style w:type="table" w:styleId="ColorfulShading-Accent4">
    <w:name w:val="Colorful Shading Accent 4"/>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00A791" w:themeColor="accent3"/>
        <w:left w:val="single" w:sz="4" w:space="0" w:color="93C463" w:themeColor="accent4"/>
        <w:bottom w:val="single" w:sz="4" w:space="0" w:color="93C463" w:themeColor="accent4"/>
        <w:right w:val="single" w:sz="4" w:space="0" w:color="93C463" w:themeColor="accent4"/>
        <w:insideH w:val="single" w:sz="4" w:space="0" w:color="FFFFFF" w:themeColor="background1"/>
        <w:insideV w:val="single" w:sz="4" w:space="0" w:color="FFFFFF" w:themeColor="background1"/>
      </w:tblBorders>
    </w:tblPr>
    <w:tcPr>
      <w:shd w:val="clear" w:color="auto" w:fill="F4F9EF" w:themeFill="accent4" w:themeFillTint="19"/>
    </w:tcPr>
    <w:tblStylePr w:type="firstRow">
      <w:rPr>
        <w:b/>
        <w:bCs/>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8030" w:themeFill="accent4" w:themeFillShade="99"/>
      </w:tcPr>
    </w:tblStylePr>
    <w:tblStylePr w:type="firstCol">
      <w:rPr>
        <w:color w:val="FFFFFF" w:themeColor="background1"/>
      </w:rPr>
      <w:tblPr/>
      <w:tcPr>
        <w:tcBorders>
          <w:top w:val="nil"/>
          <w:left w:val="nil"/>
          <w:bottom w:val="nil"/>
          <w:right w:val="nil"/>
          <w:insideH w:val="single" w:sz="4" w:space="0" w:color="588030" w:themeColor="accent4" w:themeShade="99"/>
          <w:insideV w:val="nil"/>
        </w:tcBorders>
        <w:shd w:val="clear" w:color="auto" w:fill="588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8030" w:themeFill="accent4" w:themeFillShade="99"/>
      </w:tcPr>
    </w:tblStylePr>
    <w:tblStylePr w:type="band1Vert">
      <w:tblPr/>
      <w:tcPr>
        <w:shd w:val="clear" w:color="auto" w:fill="D3E7C0" w:themeFill="accent4" w:themeFillTint="66"/>
      </w:tcPr>
    </w:tblStylePr>
    <w:tblStylePr w:type="band1Horz">
      <w:tblPr/>
      <w:tcPr>
        <w:shd w:val="clear" w:color="auto" w:fill="C9E1B1" w:themeFill="accent4" w:themeFillTint="7F"/>
      </w:tcPr>
    </w:tblStylePr>
    <w:tblStylePr w:type="neCell">
      <w:rPr>
        <w:color w:val="2D2926" w:themeColor="text1"/>
      </w:rPr>
    </w:tblStylePr>
    <w:tblStylePr w:type="nwCell">
      <w:rPr>
        <w:color w:val="2D2926" w:themeColor="text1"/>
      </w:rPr>
    </w:tblStylePr>
  </w:style>
  <w:style w:type="table" w:styleId="ColorfulShading-Accent5">
    <w:name w:val="Colorful Shading Accent 5"/>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9CBE17" w:themeColor="accent6"/>
        <w:left w:val="single" w:sz="4" w:space="0" w:color="18A638" w:themeColor="accent5"/>
        <w:bottom w:val="single" w:sz="4" w:space="0" w:color="18A638" w:themeColor="accent5"/>
        <w:right w:val="single" w:sz="4" w:space="0" w:color="18A638" w:themeColor="accent5"/>
        <w:insideH w:val="single" w:sz="4" w:space="0" w:color="FFFFFF" w:themeColor="background1"/>
        <w:insideV w:val="single" w:sz="4" w:space="0" w:color="FFFFFF" w:themeColor="background1"/>
      </w:tblBorders>
    </w:tblPr>
    <w:tcPr>
      <w:shd w:val="clear" w:color="auto" w:fill="E3FBE8" w:themeFill="accent5" w:themeFillTint="19"/>
    </w:tcPr>
    <w:tblStylePr w:type="firstRow">
      <w:rPr>
        <w:b/>
        <w:bCs/>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6321" w:themeFill="accent5" w:themeFillShade="99"/>
      </w:tcPr>
    </w:tblStylePr>
    <w:tblStylePr w:type="firstCol">
      <w:rPr>
        <w:color w:val="FFFFFF" w:themeColor="background1"/>
      </w:rPr>
      <w:tblPr/>
      <w:tcPr>
        <w:tcBorders>
          <w:top w:val="nil"/>
          <w:left w:val="nil"/>
          <w:bottom w:val="nil"/>
          <w:right w:val="nil"/>
          <w:insideH w:val="single" w:sz="4" w:space="0" w:color="0E6321" w:themeColor="accent5" w:themeShade="99"/>
          <w:insideV w:val="nil"/>
        </w:tcBorders>
        <w:shd w:val="clear" w:color="auto" w:fill="0E63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6321" w:themeFill="accent5" w:themeFillShade="99"/>
      </w:tcPr>
    </w:tblStylePr>
    <w:tblStylePr w:type="band1Vert">
      <w:tblPr/>
      <w:tcPr>
        <w:shd w:val="clear" w:color="auto" w:fill="8FEEA4" w:themeFill="accent5" w:themeFillTint="66"/>
      </w:tcPr>
    </w:tblStylePr>
    <w:tblStylePr w:type="band1Horz">
      <w:tblPr/>
      <w:tcPr>
        <w:shd w:val="clear" w:color="auto" w:fill="73EA8E" w:themeFill="accent5" w:themeFillTint="7F"/>
      </w:tcPr>
    </w:tblStylePr>
    <w:tblStylePr w:type="neCell">
      <w:rPr>
        <w:color w:val="2D2926" w:themeColor="text1"/>
      </w:rPr>
    </w:tblStylePr>
    <w:tblStylePr w:type="nwCell">
      <w:rPr>
        <w:color w:val="2D2926" w:themeColor="text1"/>
      </w:rPr>
    </w:tblStylePr>
  </w:style>
  <w:style w:type="table" w:styleId="ColorfulShading-Accent6">
    <w:name w:val="Colorful Shading Accent 6"/>
    <w:basedOn w:val="TableNormal"/>
    <w:uiPriority w:val="71"/>
    <w:semiHidden/>
    <w:unhideWhenUsed/>
    <w:rsid w:val="007460B7"/>
    <w:pPr>
      <w:spacing w:after="0" w:line="240" w:lineRule="auto"/>
    </w:pPr>
    <w:rPr>
      <w:color w:val="2D2926" w:themeColor="text1"/>
    </w:rPr>
    <w:tblPr>
      <w:tblStyleRowBandSize w:val="1"/>
      <w:tblStyleColBandSize w:val="1"/>
      <w:tblBorders>
        <w:top w:val="single" w:sz="24" w:space="0" w:color="18A638" w:themeColor="accent5"/>
        <w:left w:val="single" w:sz="4" w:space="0" w:color="9CBE17" w:themeColor="accent6"/>
        <w:bottom w:val="single" w:sz="4" w:space="0" w:color="9CBE17" w:themeColor="accent6"/>
        <w:right w:val="single" w:sz="4" w:space="0" w:color="9CBE17" w:themeColor="accent6"/>
        <w:insideH w:val="single" w:sz="4" w:space="0" w:color="FFFFFF" w:themeColor="background1"/>
        <w:insideV w:val="single" w:sz="4" w:space="0" w:color="FFFFFF" w:themeColor="background1"/>
      </w:tblBorders>
    </w:tblPr>
    <w:tcPr>
      <w:shd w:val="clear" w:color="auto" w:fill="F7FBE4" w:themeFill="accent6" w:themeFillTint="19"/>
    </w:tcPr>
    <w:tblStylePr w:type="firstRow">
      <w:rPr>
        <w:b/>
        <w:bCs/>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710D" w:themeFill="accent6" w:themeFillShade="99"/>
      </w:tcPr>
    </w:tblStylePr>
    <w:tblStylePr w:type="firstCol">
      <w:rPr>
        <w:color w:val="FFFFFF" w:themeColor="background1"/>
      </w:rPr>
      <w:tblPr/>
      <w:tcPr>
        <w:tcBorders>
          <w:top w:val="nil"/>
          <w:left w:val="nil"/>
          <w:bottom w:val="nil"/>
          <w:right w:val="nil"/>
          <w:insideH w:val="single" w:sz="4" w:space="0" w:color="5D710D" w:themeColor="accent6" w:themeShade="99"/>
          <w:insideV w:val="nil"/>
        </w:tcBorders>
        <w:shd w:val="clear" w:color="auto" w:fill="5D71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D710D" w:themeFill="accent6" w:themeFillShade="99"/>
      </w:tcPr>
    </w:tblStylePr>
    <w:tblStylePr w:type="band1Vert">
      <w:tblPr/>
      <w:tcPr>
        <w:shd w:val="clear" w:color="auto" w:fill="DFF294" w:themeFill="accent6" w:themeFillTint="66"/>
      </w:tcPr>
    </w:tblStylePr>
    <w:tblStylePr w:type="band1Horz">
      <w:tblPr/>
      <w:tcPr>
        <w:shd w:val="clear" w:color="auto" w:fill="D7EF7B" w:themeFill="accent6" w:themeFillTint="7F"/>
      </w:tcPr>
    </w:tblStylePr>
    <w:tblStylePr w:type="neCell">
      <w:rPr>
        <w:color w:val="2D2926" w:themeColor="text1"/>
      </w:rPr>
    </w:tblStylePr>
    <w:tblStylePr w:type="nwCell">
      <w:rPr>
        <w:color w:val="2D2926" w:themeColor="text1"/>
      </w:rPr>
    </w:tblStylePr>
  </w:style>
  <w:style w:type="character" w:styleId="CommentReference">
    <w:name w:val="annotation reference"/>
    <w:basedOn w:val="DefaultParagraphFont"/>
    <w:uiPriority w:val="99"/>
    <w:semiHidden/>
    <w:rsid w:val="007460B7"/>
    <w:rPr>
      <w:sz w:val="16"/>
      <w:szCs w:val="16"/>
      <w:lang w:val="en-GB"/>
    </w:rPr>
  </w:style>
  <w:style w:type="paragraph" w:styleId="CommentText">
    <w:name w:val="annotation text"/>
    <w:basedOn w:val="Normal"/>
    <w:link w:val="CommentTextChar"/>
    <w:uiPriority w:val="99"/>
    <w:semiHidden/>
    <w:rsid w:val="007460B7"/>
    <w:pPr>
      <w:spacing w:line="240" w:lineRule="auto"/>
    </w:pPr>
    <w:rPr>
      <w:szCs w:val="20"/>
    </w:rPr>
  </w:style>
  <w:style w:type="character" w:customStyle="1" w:styleId="CommentTextChar">
    <w:name w:val="Comment Text Char"/>
    <w:basedOn w:val="DefaultParagraphFont"/>
    <w:link w:val="CommentText"/>
    <w:uiPriority w:val="99"/>
    <w:semiHidden/>
    <w:rsid w:val="007460B7"/>
    <w:rPr>
      <w:sz w:val="20"/>
      <w:szCs w:val="20"/>
      <w:lang w:val="en-GB"/>
    </w:rPr>
  </w:style>
  <w:style w:type="paragraph" w:styleId="CommentSubject">
    <w:name w:val="annotation subject"/>
    <w:basedOn w:val="CommentText"/>
    <w:next w:val="CommentText"/>
    <w:link w:val="CommentSubjectChar"/>
    <w:uiPriority w:val="99"/>
    <w:semiHidden/>
    <w:rsid w:val="007460B7"/>
    <w:rPr>
      <w:b/>
      <w:bCs/>
    </w:rPr>
  </w:style>
  <w:style w:type="character" w:customStyle="1" w:styleId="CommentSubjectChar">
    <w:name w:val="Comment Subject Char"/>
    <w:basedOn w:val="CommentTextChar"/>
    <w:link w:val="CommentSubject"/>
    <w:uiPriority w:val="99"/>
    <w:semiHidden/>
    <w:rsid w:val="007460B7"/>
    <w:rPr>
      <w:b/>
      <w:bCs/>
      <w:sz w:val="20"/>
      <w:szCs w:val="20"/>
      <w:lang w:val="en-GB"/>
    </w:rPr>
  </w:style>
  <w:style w:type="table" w:styleId="DarkList">
    <w:name w:val="Dark List"/>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2D29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16141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11E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11E1C" w:themeFill="text1" w:themeFillShade="BF"/>
      </w:tcPr>
    </w:tblStylePr>
    <w:tblStylePr w:type="band1Vert">
      <w:tblPr/>
      <w:tcPr>
        <w:tcBorders>
          <w:top w:val="nil"/>
          <w:left w:val="nil"/>
          <w:bottom w:val="nil"/>
          <w:right w:val="nil"/>
          <w:insideH w:val="nil"/>
          <w:insideV w:val="nil"/>
        </w:tcBorders>
        <w:shd w:val="clear" w:color="auto" w:fill="211E1C" w:themeFill="text1" w:themeFillShade="BF"/>
      </w:tcPr>
    </w:tblStylePr>
    <w:tblStylePr w:type="band1Horz">
      <w:tblPr/>
      <w:tcPr>
        <w:tcBorders>
          <w:top w:val="nil"/>
          <w:left w:val="nil"/>
          <w:bottom w:val="nil"/>
          <w:right w:val="nil"/>
          <w:insideH w:val="nil"/>
          <w:insideV w:val="nil"/>
        </w:tcBorders>
        <w:shd w:val="clear" w:color="auto" w:fill="211E1C" w:themeFill="text1" w:themeFillShade="BF"/>
      </w:tcPr>
    </w:tblStylePr>
  </w:style>
  <w:style w:type="table" w:styleId="DarkList-Accent1">
    <w:name w:val="Dark List Accent 1"/>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915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48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C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C43" w:themeFill="accent1" w:themeFillShade="BF"/>
      </w:tcPr>
    </w:tblStylePr>
    <w:tblStylePr w:type="band1Vert">
      <w:tblPr/>
      <w:tcPr>
        <w:tcBorders>
          <w:top w:val="nil"/>
          <w:left w:val="nil"/>
          <w:bottom w:val="nil"/>
          <w:right w:val="nil"/>
          <w:insideH w:val="nil"/>
          <w:insideV w:val="nil"/>
        </w:tcBorders>
        <w:shd w:val="clear" w:color="auto" w:fill="006C43" w:themeFill="accent1" w:themeFillShade="BF"/>
      </w:tcPr>
    </w:tblStylePr>
    <w:tblStylePr w:type="band1Horz">
      <w:tblPr/>
      <w:tcPr>
        <w:tcBorders>
          <w:top w:val="nil"/>
          <w:left w:val="nil"/>
          <w:bottom w:val="nil"/>
          <w:right w:val="nil"/>
          <w:insideH w:val="nil"/>
          <w:insideV w:val="nil"/>
        </w:tcBorders>
        <w:shd w:val="clear" w:color="auto" w:fill="006C43" w:themeFill="accent1" w:themeFillShade="BF"/>
      </w:tcPr>
    </w:tblStylePr>
  </w:style>
  <w:style w:type="table" w:styleId="DarkList-Accent2">
    <w:name w:val="Dark List Accent 2"/>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BCD0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5E691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9E2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9E25" w:themeFill="accent2" w:themeFillShade="BF"/>
      </w:tcPr>
    </w:tblStylePr>
    <w:tblStylePr w:type="band1Vert">
      <w:tblPr/>
      <w:tcPr>
        <w:tcBorders>
          <w:top w:val="nil"/>
          <w:left w:val="nil"/>
          <w:bottom w:val="nil"/>
          <w:right w:val="nil"/>
          <w:insideH w:val="nil"/>
          <w:insideV w:val="nil"/>
        </w:tcBorders>
        <w:shd w:val="clear" w:color="auto" w:fill="8E9E25" w:themeFill="accent2" w:themeFillShade="BF"/>
      </w:tcPr>
    </w:tblStylePr>
    <w:tblStylePr w:type="band1Horz">
      <w:tblPr/>
      <w:tcPr>
        <w:tcBorders>
          <w:top w:val="nil"/>
          <w:left w:val="nil"/>
          <w:bottom w:val="nil"/>
          <w:right w:val="nil"/>
          <w:insideH w:val="nil"/>
          <w:insideV w:val="nil"/>
        </w:tcBorders>
        <w:shd w:val="clear" w:color="auto" w:fill="8E9E25" w:themeFill="accent2" w:themeFillShade="BF"/>
      </w:tcPr>
    </w:tblStylePr>
  </w:style>
  <w:style w:type="table" w:styleId="DarkList-Accent3">
    <w:name w:val="Dark List Accent 3"/>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00A7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053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D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D6C" w:themeFill="accent3" w:themeFillShade="BF"/>
      </w:tcPr>
    </w:tblStylePr>
    <w:tblStylePr w:type="band1Vert">
      <w:tblPr/>
      <w:tcPr>
        <w:tcBorders>
          <w:top w:val="nil"/>
          <w:left w:val="nil"/>
          <w:bottom w:val="nil"/>
          <w:right w:val="nil"/>
          <w:insideH w:val="nil"/>
          <w:insideV w:val="nil"/>
        </w:tcBorders>
        <w:shd w:val="clear" w:color="auto" w:fill="007D6C" w:themeFill="accent3" w:themeFillShade="BF"/>
      </w:tcPr>
    </w:tblStylePr>
    <w:tblStylePr w:type="band1Horz">
      <w:tblPr/>
      <w:tcPr>
        <w:tcBorders>
          <w:top w:val="nil"/>
          <w:left w:val="nil"/>
          <w:bottom w:val="nil"/>
          <w:right w:val="nil"/>
          <w:insideH w:val="nil"/>
          <w:insideV w:val="nil"/>
        </w:tcBorders>
        <w:shd w:val="clear" w:color="auto" w:fill="007D6C" w:themeFill="accent3" w:themeFillShade="BF"/>
      </w:tcPr>
    </w:tblStylePr>
  </w:style>
  <w:style w:type="table" w:styleId="DarkList-Accent4">
    <w:name w:val="Dark List Accent 4"/>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3C4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86A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03C" w:themeFill="accent4" w:themeFillShade="BF"/>
      </w:tcPr>
    </w:tblStylePr>
    <w:tblStylePr w:type="band1Vert">
      <w:tblPr/>
      <w:tcPr>
        <w:tcBorders>
          <w:top w:val="nil"/>
          <w:left w:val="nil"/>
          <w:bottom w:val="nil"/>
          <w:right w:val="nil"/>
          <w:insideH w:val="nil"/>
          <w:insideV w:val="nil"/>
        </w:tcBorders>
        <w:shd w:val="clear" w:color="auto" w:fill="6DA03C" w:themeFill="accent4" w:themeFillShade="BF"/>
      </w:tcPr>
    </w:tblStylePr>
    <w:tblStylePr w:type="band1Horz">
      <w:tblPr/>
      <w:tcPr>
        <w:tcBorders>
          <w:top w:val="nil"/>
          <w:left w:val="nil"/>
          <w:bottom w:val="nil"/>
          <w:right w:val="nil"/>
          <w:insideH w:val="nil"/>
          <w:insideV w:val="nil"/>
        </w:tcBorders>
        <w:shd w:val="clear" w:color="auto" w:fill="6DA03C" w:themeFill="accent4" w:themeFillShade="BF"/>
      </w:tcPr>
    </w:tblStylePr>
  </w:style>
  <w:style w:type="table" w:styleId="DarkList-Accent5">
    <w:name w:val="Dark List Accent 5"/>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18A6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0C521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7C2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7C29" w:themeFill="accent5" w:themeFillShade="BF"/>
      </w:tcPr>
    </w:tblStylePr>
    <w:tblStylePr w:type="band1Vert">
      <w:tblPr/>
      <w:tcPr>
        <w:tcBorders>
          <w:top w:val="nil"/>
          <w:left w:val="nil"/>
          <w:bottom w:val="nil"/>
          <w:right w:val="nil"/>
          <w:insideH w:val="nil"/>
          <w:insideV w:val="nil"/>
        </w:tcBorders>
        <w:shd w:val="clear" w:color="auto" w:fill="127C29" w:themeFill="accent5" w:themeFillShade="BF"/>
      </w:tcPr>
    </w:tblStylePr>
    <w:tblStylePr w:type="band1Horz">
      <w:tblPr/>
      <w:tcPr>
        <w:tcBorders>
          <w:top w:val="nil"/>
          <w:left w:val="nil"/>
          <w:bottom w:val="nil"/>
          <w:right w:val="nil"/>
          <w:insideH w:val="nil"/>
          <w:insideV w:val="nil"/>
        </w:tcBorders>
        <w:shd w:val="clear" w:color="auto" w:fill="127C29" w:themeFill="accent5" w:themeFillShade="BF"/>
      </w:tcPr>
    </w:tblStylePr>
  </w:style>
  <w:style w:type="table" w:styleId="DarkList-Accent6">
    <w:name w:val="Dark List Accent 6"/>
    <w:basedOn w:val="TableNormal"/>
    <w:uiPriority w:val="70"/>
    <w:semiHidden/>
    <w:unhideWhenUsed/>
    <w:rsid w:val="007460B7"/>
    <w:pPr>
      <w:spacing w:after="0" w:line="240" w:lineRule="auto"/>
    </w:pPr>
    <w:rPr>
      <w:color w:val="FFFFFF" w:themeColor="background1"/>
    </w:rPr>
    <w:tblPr>
      <w:tblStyleRowBandSize w:val="1"/>
      <w:tblStyleColBandSize w:val="1"/>
    </w:tblPr>
    <w:tcPr>
      <w:shd w:val="clear" w:color="auto" w:fill="9CBE1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D2926" w:themeFill="text1"/>
      </w:tcPr>
    </w:tblStylePr>
    <w:tblStylePr w:type="lastRow">
      <w:tblPr/>
      <w:tcPr>
        <w:tcBorders>
          <w:top w:val="single" w:sz="18" w:space="0" w:color="FFFFFF" w:themeColor="background1"/>
          <w:left w:val="nil"/>
          <w:bottom w:val="nil"/>
          <w:right w:val="nil"/>
          <w:insideH w:val="nil"/>
          <w:insideV w:val="nil"/>
        </w:tcBorders>
        <w:shd w:val="clear" w:color="auto" w:fill="4D5E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48E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48E11" w:themeFill="accent6" w:themeFillShade="BF"/>
      </w:tcPr>
    </w:tblStylePr>
    <w:tblStylePr w:type="band1Vert">
      <w:tblPr/>
      <w:tcPr>
        <w:tcBorders>
          <w:top w:val="nil"/>
          <w:left w:val="nil"/>
          <w:bottom w:val="nil"/>
          <w:right w:val="nil"/>
          <w:insideH w:val="nil"/>
          <w:insideV w:val="nil"/>
        </w:tcBorders>
        <w:shd w:val="clear" w:color="auto" w:fill="748E11" w:themeFill="accent6" w:themeFillShade="BF"/>
      </w:tcPr>
    </w:tblStylePr>
    <w:tblStylePr w:type="band1Horz">
      <w:tblPr/>
      <w:tcPr>
        <w:tcBorders>
          <w:top w:val="nil"/>
          <w:left w:val="nil"/>
          <w:bottom w:val="nil"/>
          <w:right w:val="nil"/>
          <w:insideH w:val="nil"/>
          <w:insideV w:val="nil"/>
        </w:tcBorders>
        <w:shd w:val="clear" w:color="auto" w:fill="748E11" w:themeFill="accent6" w:themeFillShade="BF"/>
      </w:tcPr>
    </w:tblStylePr>
  </w:style>
  <w:style w:type="paragraph" w:styleId="Date">
    <w:name w:val="Date"/>
    <w:basedOn w:val="Normal"/>
    <w:next w:val="Normal"/>
    <w:link w:val="DateChar"/>
    <w:uiPriority w:val="99"/>
    <w:semiHidden/>
    <w:rsid w:val="007460B7"/>
  </w:style>
  <w:style w:type="character" w:customStyle="1" w:styleId="DateChar">
    <w:name w:val="Date Char"/>
    <w:basedOn w:val="DefaultParagraphFont"/>
    <w:link w:val="Date"/>
    <w:uiPriority w:val="99"/>
    <w:semiHidden/>
    <w:rsid w:val="007460B7"/>
    <w:rPr>
      <w:sz w:val="18"/>
      <w:lang w:val="en-GB"/>
    </w:rPr>
  </w:style>
  <w:style w:type="paragraph" w:styleId="DocumentMap">
    <w:name w:val="Document Map"/>
    <w:basedOn w:val="Normal"/>
    <w:link w:val="DocumentMapChar"/>
    <w:uiPriority w:val="99"/>
    <w:semiHidden/>
    <w:rsid w:val="007460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460B7"/>
    <w:rPr>
      <w:rFonts w:ascii="Segoe UI" w:hAnsi="Segoe UI" w:cs="Segoe UI"/>
      <w:sz w:val="16"/>
      <w:szCs w:val="16"/>
      <w:lang w:val="en-GB"/>
    </w:rPr>
  </w:style>
  <w:style w:type="paragraph" w:styleId="E-mailSignature">
    <w:name w:val="E-mail Signature"/>
    <w:basedOn w:val="Normal"/>
    <w:link w:val="E-mailSignatureChar"/>
    <w:uiPriority w:val="99"/>
    <w:semiHidden/>
    <w:rsid w:val="007460B7"/>
    <w:pPr>
      <w:spacing w:line="240" w:lineRule="auto"/>
    </w:pPr>
  </w:style>
  <w:style w:type="character" w:customStyle="1" w:styleId="E-mailSignatureChar">
    <w:name w:val="E-mail Signature Char"/>
    <w:basedOn w:val="DefaultParagraphFont"/>
    <w:link w:val="E-mailSignature"/>
    <w:uiPriority w:val="99"/>
    <w:semiHidden/>
    <w:rsid w:val="007460B7"/>
    <w:rPr>
      <w:sz w:val="18"/>
      <w:lang w:val="en-GB"/>
    </w:rPr>
  </w:style>
  <w:style w:type="character" w:styleId="EndnoteReference">
    <w:name w:val="endnote reference"/>
    <w:basedOn w:val="DefaultParagraphFont"/>
    <w:uiPriority w:val="99"/>
    <w:semiHidden/>
    <w:rsid w:val="007460B7"/>
    <w:rPr>
      <w:vertAlign w:val="superscript"/>
      <w:lang w:val="en-GB"/>
    </w:rPr>
  </w:style>
  <w:style w:type="paragraph" w:styleId="EndnoteText">
    <w:name w:val="endnote text"/>
    <w:basedOn w:val="Normal"/>
    <w:link w:val="EndnoteTextChar"/>
    <w:uiPriority w:val="99"/>
    <w:semiHidden/>
    <w:rsid w:val="005E0D76"/>
    <w:pPr>
      <w:spacing w:after="100" w:line="240" w:lineRule="auto"/>
      <w:ind w:left="210" w:hanging="210"/>
    </w:pPr>
    <w:rPr>
      <w:szCs w:val="20"/>
    </w:rPr>
  </w:style>
  <w:style w:type="character" w:customStyle="1" w:styleId="EndnoteTextChar">
    <w:name w:val="Endnote Text Char"/>
    <w:basedOn w:val="DefaultParagraphFont"/>
    <w:link w:val="EndnoteText"/>
    <w:uiPriority w:val="99"/>
    <w:semiHidden/>
    <w:rsid w:val="009530F0"/>
    <w:rPr>
      <w:sz w:val="20"/>
      <w:szCs w:val="20"/>
      <w:lang w:val="en-GB"/>
    </w:rPr>
  </w:style>
  <w:style w:type="paragraph" w:styleId="EnvelopeAddress">
    <w:name w:val="envelope address"/>
    <w:basedOn w:val="Normal"/>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7460B7"/>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rsid w:val="007460B7"/>
    <w:rPr>
      <w:color w:val="00915A" w:themeColor="followedHyperlink"/>
      <w:u w:val="single"/>
      <w:lang w:val="en-GB"/>
    </w:rPr>
  </w:style>
  <w:style w:type="table" w:styleId="GridTable1Light">
    <w:name w:val="Grid Table 1 Light"/>
    <w:basedOn w:val="TableNormal"/>
    <w:uiPriority w:val="46"/>
    <w:rsid w:val="007460B7"/>
    <w:pPr>
      <w:spacing w:after="0" w:line="240" w:lineRule="auto"/>
    </w:pPr>
    <w:tblPr>
      <w:tblStyleRowBandSize w:val="1"/>
      <w:tblStyleColBandSize w:val="1"/>
      <w:tblBorders>
        <w:top w:val="single" w:sz="4" w:space="0" w:color="B0A8A2" w:themeColor="text1" w:themeTint="66"/>
        <w:left w:val="single" w:sz="4" w:space="0" w:color="B0A8A2" w:themeColor="text1" w:themeTint="66"/>
        <w:bottom w:val="single" w:sz="4" w:space="0" w:color="B0A8A2" w:themeColor="text1" w:themeTint="66"/>
        <w:right w:val="single" w:sz="4" w:space="0" w:color="B0A8A2" w:themeColor="text1" w:themeTint="66"/>
        <w:insideH w:val="single" w:sz="4" w:space="0" w:color="B0A8A2" w:themeColor="text1" w:themeTint="66"/>
        <w:insideV w:val="single" w:sz="4" w:space="0" w:color="B0A8A2" w:themeColor="text1" w:themeTint="66"/>
      </w:tblBorders>
    </w:tblPr>
    <w:tblStylePr w:type="firstRow">
      <w:rPr>
        <w:b/>
        <w:bCs/>
      </w:rPr>
      <w:tblPr/>
      <w:tcPr>
        <w:tcBorders>
          <w:bottom w:val="single" w:sz="12" w:space="0" w:color="897D74" w:themeColor="text1" w:themeTint="99"/>
        </w:tcBorders>
      </w:tcPr>
    </w:tblStylePr>
    <w:tblStylePr w:type="lastRow">
      <w:rPr>
        <w:b/>
        <w:bCs/>
      </w:rPr>
      <w:tblPr/>
      <w:tcPr>
        <w:tcBorders>
          <w:top w:val="double" w:sz="2" w:space="0" w:color="897D7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460B7"/>
    <w:pPr>
      <w:spacing w:after="0" w:line="240" w:lineRule="auto"/>
    </w:pPr>
    <w:tblPr>
      <w:tblStyleRowBandSize w:val="1"/>
      <w:tblStyleColBandSize w:val="1"/>
      <w:tblBorders>
        <w:top w:val="single" w:sz="4" w:space="0" w:color="6DFFC7" w:themeColor="accent1" w:themeTint="66"/>
        <w:left w:val="single" w:sz="4" w:space="0" w:color="6DFFC7" w:themeColor="accent1" w:themeTint="66"/>
        <w:bottom w:val="single" w:sz="4" w:space="0" w:color="6DFFC7" w:themeColor="accent1" w:themeTint="66"/>
        <w:right w:val="single" w:sz="4" w:space="0" w:color="6DFFC7" w:themeColor="accent1" w:themeTint="66"/>
        <w:insideH w:val="single" w:sz="4" w:space="0" w:color="6DFFC7" w:themeColor="accent1" w:themeTint="66"/>
        <w:insideV w:val="single" w:sz="4" w:space="0" w:color="6DFFC7" w:themeColor="accent1" w:themeTint="66"/>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2" w:space="0" w:color="24FFA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460B7"/>
    <w:pPr>
      <w:spacing w:after="0" w:line="240" w:lineRule="auto"/>
    </w:pPr>
    <w:tblPr>
      <w:tblStyleRowBandSize w:val="1"/>
      <w:tblStyleColBandSize w:val="1"/>
      <w:tblBorders>
        <w:top w:val="single" w:sz="4" w:space="0" w:color="E4ECAE" w:themeColor="accent2" w:themeTint="66"/>
        <w:left w:val="single" w:sz="4" w:space="0" w:color="E4ECAE" w:themeColor="accent2" w:themeTint="66"/>
        <w:bottom w:val="single" w:sz="4" w:space="0" w:color="E4ECAE" w:themeColor="accent2" w:themeTint="66"/>
        <w:right w:val="single" w:sz="4" w:space="0" w:color="E4ECAE" w:themeColor="accent2" w:themeTint="66"/>
        <w:insideH w:val="single" w:sz="4" w:space="0" w:color="E4ECAE" w:themeColor="accent2" w:themeTint="66"/>
        <w:insideV w:val="single" w:sz="4" w:space="0" w:color="E4ECAE" w:themeColor="accent2" w:themeTint="66"/>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2" w:space="0" w:color="D6E28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460B7"/>
    <w:pPr>
      <w:spacing w:after="0" w:line="240" w:lineRule="auto"/>
    </w:pPr>
    <w:tblPr>
      <w:tblStyleRowBandSize w:val="1"/>
      <w:tblStyleColBandSize w:val="1"/>
      <w:tblBorders>
        <w:top w:val="single" w:sz="4" w:space="0" w:color="75FFEC" w:themeColor="accent3" w:themeTint="66"/>
        <w:left w:val="single" w:sz="4" w:space="0" w:color="75FFEC" w:themeColor="accent3" w:themeTint="66"/>
        <w:bottom w:val="single" w:sz="4" w:space="0" w:color="75FFEC" w:themeColor="accent3" w:themeTint="66"/>
        <w:right w:val="single" w:sz="4" w:space="0" w:color="75FFEC" w:themeColor="accent3" w:themeTint="66"/>
        <w:insideH w:val="single" w:sz="4" w:space="0" w:color="75FFEC" w:themeColor="accent3" w:themeTint="66"/>
        <w:insideV w:val="single" w:sz="4" w:space="0" w:color="75FFEC" w:themeColor="accent3" w:themeTint="66"/>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2" w:space="0" w:color="31FFE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460B7"/>
    <w:pPr>
      <w:spacing w:after="0" w:line="240" w:lineRule="auto"/>
    </w:pPr>
    <w:tblPr>
      <w:tblStyleRowBandSize w:val="1"/>
      <w:tblStyleColBandSize w:val="1"/>
      <w:tblBorders>
        <w:top w:val="single" w:sz="4" w:space="0" w:color="D3E7C0" w:themeColor="accent4" w:themeTint="66"/>
        <w:left w:val="single" w:sz="4" w:space="0" w:color="D3E7C0" w:themeColor="accent4" w:themeTint="66"/>
        <w:bottom w:val="single" w:sz="4" w:space="0" w:color="D3E7C0" w:themeColor="accent4" w:themeTint="66"/>
        <w:right w:val="single" w:sz="4" w:space="0" w:color="D3E7C0" w:themeColor="accent4" w:themeTint="66"/>
        <w:insideH w:val="single" w:sz="4" w:space="0" w:color="D3E7C0" w:themeColor="accent4" w:themeTint="66"/>
        <w:insideV w:val="single" w:sz="4" w:space="0" w:color="D3E7C0" w:themeColor="accent4" w:themeTint="66"/>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2" w:space="0" w:color="BEDBA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460B7"/>
    <w:pPr>
      <w:spacing w:after="0" w:line="240" w:lineRule="auto"/>
    </w:pPr>
    <w:tblPr>
      <w:tblStyleRowBandSize w:val="1"/>
      <w:tblStyleColBandSize w:val="1"/>
      <w:tblBorders>
        <w:top w:val="single" w:sz="4" w:space="0" w:color="8FEEA4" w:themeColor="accent5" w:themeTint="66"/>
        <w:left w:val="single" w:sz="4" w:space="0" w:color="8FEEA4" w:themeColor="accent5" w:themeTint="66"/>
        <w:bottom w:val="single" w:sz="4" w:space="0" w:color="8FEEA4" w:themeColor="accent5" w:themeTint="66"/>
        <w:right w:val="single" w:sz="4" w:space="0" w:color="8FEEA4" w:themeColor="accent5" w:themeTint="66"/>
        <w:insideH w:val="single" w:sz="4" w:space="0" w:color="8FEEA4" w:themeColor="accent5" w:themeTint="66"/>
        <w:insideV w:val="single" w:sz="4" w:space="0" w:color="8FEEA4" w:themeColor="accent5" w:themeTint="66"/>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2" w:space="0" w:color="57E67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460B7"/>
    <w:pPr>
      <w:spacing w:after="0" w:line="240" w:lineRule="auto"/>
    </w:pPr>
    <w:tblPr>
      <w:tblStyleRowBandSize w:val="1"/>
      <w:tblStyleColBandSize w:val="1"/>
      <w:tblBorders>
        <w:top w:val="single" w:sz="4" w:space="0" w:color="DFF294" w:themeColor="accent6" w:themeTint="66"/>
        <w:left w:val="single" w:sz="4" w:space="0" w:color="DFF294" w:themeColor="accent6" w:themeTint="66"/>
        <w:bottom w:val="single" w:sz="4" w:space="0" w:color="DFF294" w:themeColor="accent6" w:themeTint="66"/>
        <w:right w:val="single" w:sz="4" w:space="0" w:color="DFF294" w:themeColor="accent6" w:themeTint="66"/>
        <w:insideH w:val="single" w:sz="4" w:space="0" w:color="DFF294" w:themeColor="accent6" w:themeTint="66"/>
        <w:insideV w:val="single" w:sz="4" w:space="0" w:color="DFF294" w:themeColor="accent6" w:themeTint="66"/>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2" w:space="0" w:color="CFEB5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460B7"/>
    <w:pPr>
      <w:spacing w:after="0" w:line="240" w:lineRule="auto"/>
    </w:pPr>
    <w:tblPr>
      <w:tblStyleRowBandSize w:val="1"/>
      <w:tblStyleColBandSize w:val="1"/>
      <w:tblBorders>
        <w:top w:val="single" w:sz="2" w:space="0" w:color="897D74" w:themeColor="text1" w:themeTint="99"/>
        <w:bottom w:val="single" w:sz="2" w:space="0" w:color="897D74" w:themeColor="text1" w:themeTint="99"/>
        <w:insideH w:val="single" w:sz="2" w:space="0" w:color="897D74" w:themeColor="text1" w:themeTint="99"/>
        <w:insideV w:val="single" w:sz="2" w:space="0" w:color="897D74" w:themeColor="text1" w:themeTint="99"/>
      </w:tblBorders>
    </w:tblPr>
    <w:tblStylePr w:type="firstRow">
      <w:rPr>
        <w:b/>
        <w:bCs/>
      </w:rPr>
      <w:tblPr/>
      <w:tcPr>
        <w:tcBorders>
          <w:top w:val="nil"/>
          <w:bottom w:val="single" w:sz="12" w:space="0" w:color="897D74" w:themeColor="text1" w:themeTint="99"/>
          <w:insideH w:val="nil"/>
          <w:insideV w:val="nil"/>
        </w:tcBorders>
        <w:shd w:val="clear" w:color="auto" w:fill="FFFFFF" w:themeFill="background1"/>
      </w:tcPr>
    </w:tblStylePr>
    <w:tblStylePr w:type="lastRow">
      <w:rPr>
        <w:b/>
        <w:bCs/>
      </w:rPr>
      <w:tblPr/>
      <w:tcPr>
        <w:tcBorders>
          <w:top w:val="double" w:sz="2" w:space="0" w:color="897D7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2-Accent1">
    <w:name w:val="Grid Table 2 Accent 1"/>
    <w:basedOn w:val="TableNormal"/>
    <w:uiPriority w:val="47"/>
    <w:rsid w:val="007460B7"/>
    <w:pPr>
      <w:spacing w:after="0" w:line="240" w:lineRule="auto"/>
    </w:pPr>
    <w:tblPr>
      <w:tblStyleRowBandSize w:val="1"/>
      <w:tblStyleColBandSize w:val="1"/>
      <w:tblBorders>
        <w:top w:val="single" w:sz="2" w:space="0" w:color="24FFAB" w:themeColor="accent1" w:themeTint="99"/>
        <w:bottom w:val="single" w:sz="2" w:space="0" w:color="24FFAB" w:themeColor="accent1" w:themeTint="99"/>
        <w:insideH w:val="single" w:sz="2" w:space="0" w:color="24FFAB" w:themeColor="accent1" w:themeTint="99"/>
        <w:insideV w:val="single" w:sz="2" w:space="0" w:color="24FFAB" w:themeColor="accent1" w:themeTint="99"/>
      </w:tblBorders>
    </w:tblPr>
    <w:tblStylePr w:type="firstRow">
      <w:rPr>
        <w:b/>
        <w:bCs/>
      </w:rPr>
      <w:tblPr/>
      <w:tcPr>
        <w:tcBorders>
          <w:top w:val="nil"/>
          <w:bottom w:val="single" w:sz="12" w:space="0" w:color="24FFAB" w:themeColor="accent1" w:themeTint="99"/>
          <w:insideH w:val="nil"/>
          <w:insideV w:val="nil"/>
        </w:tcBorders>
        <w:shd w:val="clear" w:color="auto" w:fill="FFFFFF" w:themeFill="background1"/>
      </w:tcPr>
    </w:tblStylePr>
    <w:tblStylePr w:type="lastRow">
      <w:rPr>
        <w:b/>
        <w:bCs/>
      </w:rPr>
      <w:tblPr/>
      <w:tcPr>
        <w:tcBorders>
          <w:top w:val="double" w:sz="2" w:space="0" w:color="24FF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2-Accent2">
    <w:name w:val="Grid Table 2 Accent 2"/>
    <w:basedOn w:val="TableNormal"/>
    <w:uiPriority w:val="47"/>
    <w:rsid w:val="007460B7"/>
    <w:pPr>
      <w:spacing w:after="0" w:line="240" w:lineRule="auto"/>
    </w:pPr>
    <w:tblPr>
      <w:tblStyleRowBandSize w:val="1"/>
      <w:tblStyleColBandSize w:val="1"/>
      <w:tblBorders>
        <w:top w:val="single" w:sz="2" w:space="0" w:color="D6E286" w:themeColor="accent2" w:themeTint="99"/>
        <w:bottom w:val="single" w:sz="2" w:space="0" w:color="D6E286" w:themeColor="accent2" w:themeTint="99"/>
        <w:insideH w:val="single" w:sz="2" w:space="0" w:color="D6E286" w:themeColor="accent2" w:themeTint="99"/>
        <w:insideV w:val="single" w:sz="2" w:space="0" w:color="D6E286" w:themeColor="accent2" w:themeTint="99"/>
      </w:tblBorders>
    </w:tblPr>
    <w:tblStylePr w:type="firstRow">
      <w:rPr>
        <w:b/>
        <w:bCs/>
      </w:rPr>
      <w:tblPr/>
      <w:tcPr>
        <w:tcBorders>
          <w:top w:val="nil"/>
          <w:bottom w:val="single" w:sz="12" w:space="0" w:color="D6E286" w:themeColor="accent2" w:themeTint="99"/>
          <w:insideH w:val="nil"/>
          <w:insideV w:val="nil"/>
        </w:tcBorders>
        <w:shd w:val="clear" w:color="auto" w:fill="FFFFFF" w:themeFill="background1"/>
      </w:tcPr>
    </w:tblStylePr>
    <w:tblStylePr w:type="lastRow">
      <w:rPr>
        <w:b/>
        <w:bCs/>
      </w:rPr>
      <w:tblPr/>
      <w:tcPr>
        <w:tcBorders>
          <w:top w:val="double" w:sz="2" w:space="0" w:color="D6E28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2-Accent3">
    <w:name w:val="Grid Table 2 Accent 3"/>
    <w:basedOn w:val="TableNormal"/>
    <w:uiPriority w:val="47"/>
    <w:rsid w:val="007460B7"/>
    <w:pPr>
      <w:spacing w:after="0" w:line="240" w:lineRule="auto"/>
    </w:pPr>
    <w:tblPr>
      <w:tblStyleRowBandSize w:val="1"/>
      <w:tblStyleColBandSize w:val="1"/>
      <w:tblBorders>
        <w:top w:val="single" w:sz="2" w:space="0" w:color="31FFE3" w:themeColor="accent3" w:themeTint="99"/>
        <w:bottom w:val="single" w:sz="2" w:space="0" w:color="31FFE3" w:themeColor="accent3" w:themeTint="99"/>
        <w:insideH w:val="single" w:sz="2" w:space="0" w:color="31FFE3" w:themeColor="accent3" w:themeTint="99"/>
        <w:insideV w:val="single" w:sz="2" w:space="0" w:color="31FFE3" w:themeColor="accent3" w:themeTint="99"/>
      </w:tblBorders>
    </w:tblPr>
    <w:tblStylePr w:type="firstRow">
      <w:rPr>
        <w:b/>
        <w:bCs/>
      </w:rPr>
      <w:tblPr/>
      <w:tcPr>
        <w:tcBorders>
          <w:top w:val="nil"/>
          <w:bottom w:val="single" w:sz="12" w:space="0" w:color="31FFE3" w:themeColor="accent3" w:themeTint="99"/>
          <w:insideH w:val="nil"/>
          <w:insideV w:val="nil"/>
        </w:tcBorders>
        <w:shd w:val="clear" w:color="auto" w:fill="FFFFFF" w:themeFill="background1"/>
      </w:tcPr>
    </w:tblStylePr>
    <w:tblStylePr w:type="lastRow">
      <w:rPr>
        <w:b/>
        <w:bCs/>
      </w:rPr>
      <w:tblPr/>
      <w:tcPr>
        <w:tcBorders>
          <w:top w:val="double" w:sz="2" w:space="0" w:color="31FFE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2-Accent4">
    <w:name w:val="Grid Table 2 Accent 4"/>
    <w:basedOn w:val="TableNormal"/>
    <w:uiPriority w:val="47"/>
    <w:rsid w:val="007460B7"/>
    <w:pPr>
      <w:spacing w:after="0" w:line="240" w:lineRule="auto"/>
    </w:pPr>
    <w:tblPr>
      <w:tblStyleRowBandSize w:val="1"/>
      <w:tblStyleColBandSize w:val="1"/>
      <w:tblBorders>
        <w:top w:val="single" w:sz="2" w:space="0" w:color="BEDBA1" w:themeColor="accent4" w:themeTint="99"/>
        <w:bottom w:val="single" w:sz="2" w:space="0" w:color="BEDBA1" w:themeColor="accent4" w:themeTint="99"/>
        <w:insideH w:val="single" w:sz="2" w:space="0" w:color="BEDBA1" w:themeColor="accent4" w:themeTint="99"/>
        <w:insideV w:val="single" w:sz="2" w:space="0" w:color="BEDBA1" w:themeColor="accent4" w:themeTint="99"/>
      </w:tblBorders>
    </w:tblPr>
    <w:tblStylePr w:type="firstRow">
      <w:rPr>
        <w:b/>
        <w:bCs/>
      </w:rPr>
      <w:tblPr/>
      <w:tcPr>
        <w:tcBorders>
          <w:top w:val="nil"/>
          <w:bottom w:val="single" w:sz="12" w:space="0" w:color="BEDBA1" w:themeColor="accent4" w:themeTint="99"/>
          <w:insideH w:val="nil"/>
          <w:insideV w:val="nil"/>
        </w:tcBorders>
        <w:shd w:val="clear" w:color="auto" w:fill="FFFFFF" w:themeFill="background1"/>
      </w:tcPr>
    </w:tblStylePr>
    <w:tblStylePr w:type="lastRow">
      <w:rPr>
        <w:b/>
        <w:bCs/>
      </w:rPr>
      <w:tblPr/>
      <w:tcPr>
        <w:tcBorders>
          <w:top w:val="double" w:sz="2" w:space="0" w:color="BEDB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2-Accent5">
    <w:name w:val="Grid Table 2 Accent 5"/>
    <w:basedOn w:val="TableNormal"/>
    <w:uiPriority w:val="47"/>
    <w:rsid w:val="007460B7"/>
    <w:pPr>
      <w:spacing w:after="0" w:line="240" w:lineRule="auto"/>
    </w:pPr>
    <w:tblPr>
      <w:tblStyleRowBandSize w:val="1"/>
      <w:tblStyleColBandSize w:val="1"/>
      <w:tblBorders>
        <w:top w:val="single" w:sz="2" w:space="0" w:color="57E677" w:themeColor="accent5" w:themeTint="99"/>
        <w:bottom w:val="single" w:sz="2" w:space="0" w:color="57E677" w:themeColor="accent5" w:themeTint="99"/>
        <w:insideH w:val="single" w:sz="2" w:space="0" w:color="57E677" w:themeColor="accent5" w:themeTint="99"/>
        <w:insideV w:val="single" w:sz="2" w:space="0" w:color="57E677" w:themeColor="accent5" w:themeTint="99"/>
      </w:tblBorders>
    </w:tblPr>
    <w:tblStylePr w:type="firstRow">
      <w:rPr>
        <w:b/>
        <w:bCs/>
      </w:rPr>
      <w:tblPr/>
      <w:tcPr>
        <w:tcBorders>
          <w:top w:val="nil"/>
          <w:bottom w:val="single" w:sz="12" w:space="0" w:color="57E677" w:themeColor="accent5" w:themeTint="99"/>
          <w:insideH w:val="nil"/>
          <w:insideV w:val="nil"/>
        </w:tcBorders>
        <w:shd w:val="clear" w:color="auto" w:fill="FFFFFF" w:themeFill="background1"/>
      </w:tcPr>
    </w:tblStylePr>
    <w:tblStylePr w:type="lastRow">
      <w:rPr>
        <w:b/>
        <w:bCs/>
      </w:rPr>
      <w:tblPr/>
      <w:tcPr>
        <w:tcBorders>
          <w:top w:val="double" w:sz="2" w:space="0" w:color="57E67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2-Accent6">
    <w:name w:val="Grid Table 2 Accent 6"/>
    <w:basedOn w:val="TableNormal"/>
    <w:uiPriority w:val="47"/>
    <w:rsid w:val="007460B7"/>
    <w:pPr>
      <w:spacing w:after="0" w:line="240" w:lineRule="auto"/>
    </w:pPr>
    <w:tblPr>
      <w:tblStyleRowBandSize w:val="1"/>
      <w:tblStyleColBandSize w:val="1"/>
      <w:tblBorders>
        <w:top w:val="single" w:sz="2" w:space="0" w:color="CFEB5F" w:themeColor="accent6" w:themeTint="99"/>
        <w:bottom w:val="single" w:sz="2" w:space="0" w:color="CFEB5F" w:themeColor="accent6" w:themeTint="99"/>
        <w:insideH w:val="single" w:sz="2" w:space="0" w:color="CFEB5F" w:themeColor="accent6" w:themeTint="99"/>
        <w:insideV w:val="single" w:sz="2" w:space="0" w:color="CFEB5F" w:themeColor="accent6" w:themeTint="99"/>
      </w:tblBorders>
    </w:tblPr>
    <w:tblStylePr w:type="firstRow">
      <w:rPr>
        <w:b/>
        <w:bCs/>
      </w:rPr>
      <w:tblPr/>
      <w:tcPr>
        <w:tcBorders>
          <w:top w:val="nil"/>
          <w:bottom w:val="single" w:sz="12" w:space="0" w:color="CFEB5F" w:themeColor="accent6" w:themeTint="99"/>
          <w:insideH w:val="nil"/>
          <w:insideV w:val="nil"/>
        </w:tcBorders>
        <w:shd w:val="clear" w:color="auto" w:fill="FFFFFF" w:themeFill="background1"/>
      </w:tcPr>
    </w:tblStylePr>
    <w:tblStylePr w:type="lastRow">
      <w:rPr>
        <w:b/>
        <w:bCs/>
      </w:rPr>
      <w:tblPr/>
      <w:tcPr>
        <w:tcBorders>
          <w:top w:val="double" w:sz="2" w:space="0" w:color="CFEB5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3">
    <w:name w:val="Grid Table 3"/>
    <w:basedOn w:val="TableNormal"/>
    <w:uiPriority w:val="48"/>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3-Accent1">
    <w:name w:val="Grid Table 3 Accent 1"/>
    <w:basedOn w:val="TableNormal"/>
    <w:uiPriority w:val="48"/>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3-Accent2">
    <w:name w:val="Grid Table 3 Accent 2"/>
    <w:basedOn w:val="TableNormal"/>
    <w:uiPriority w:val="48"/>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3-Accent3">
    <w:name w:val="Grid Table 3 Accent 3"/>
    <w:basedOn w:val="TableNormal"/>
    <w:uiPriority w:val="48"/>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3-Accent4">
    <w:name w:val="Grid Table 3 Accent 4"/>
    <w:basedOn w:val="TableNormal"/>
    <w:uiPriority w:val="48"/>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3-Accent5">
    <w:name w:val="Grid Table 3 Accent 5"/>
    <w:basedOn w:val="TableNormal"/>
    <w:uiPriority w:val="48"/>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3-Accent6">
    <w:name w:val="Grid Table 3 Accent 6"/>
    <w:basedOn w:val="TableNormal"/>
    <w:uiPriority w:val="48"/>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table" w:styleId="GridTable4">
    <w:name w:val="Grid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insideV w:val="nil"/>
        </w:tcBorders>
        <w:shd w:val="clear" w:color="auto" w:fill="2D2926" w:themeFill="text1"/>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4-Accent1">
    <w:name w:val="Grid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insideV w:val="nil"/>
        </w:tcBorders>
        <w:shd w:val="clear" w:color="auto" w:fill="00915A" w:themeFill="accent1"/>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4-Accent2">
    <w:name w:val="Grid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insideV w:val="nil"/>
        </w:tcBorders>
        <w:shd w:val="clear" w:color="auto" w:fill="BCD036" w:themeFill="accent2"/>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4-Accent3">
    <w:name w:val="Grid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insideV w:val="nil"/>
        </w:tcBorders>
        <w:shd w:val="clear" w:color="auto" w:fill="00A791" w:themeFill="accent3"/>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4-Accent4">
    <w:name w:val="Grid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insideV w:val="nil"/>
        </w:tcBorders>
        <w:shd w:val="clear" w:color="auto" w:fill="93C463" w:themeFill="accent4"/>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4-Accent5">
    <w:name w:val="Grid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insideV w:val="nil"/>
        </w:tcBorders>
        <w:shd w:val="clear" w:color="auto" w:fill="18A638" w:themeFill="accent5"/>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4-Accent6">
    <w:name w:val="Grid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insideV w:val="nil"/>
        </w:tcBorders>
        <w:shd w:val="clear" w:color="auto" w:fill="9CBE17" w:themeFill="accent6"/>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5Dark">
    <w:name w:val="Grid Table 5 Dark"/>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9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9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9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926" w:themeFill="text1"/>
      </w:tcPr>
    </w:tblStylePr>
    <w:tblStylePr w:type="band1Vert">
      <w:tblPr/>
      <w:tcPr>
        <w:shd w:val="clear" w:color="auto" w:fill="B0A8A2" w:themeFill="text1" w:themeFillTint="66"/>
      </w:tcPr>
    </w:tblStylePr>
    <w:tblStylePr w:type="band1Horz">
      <w:tblPr/>
      <w:tcPr>
        <w:shd w:val="clear" w:color="auto" w:fill="B0A8A2" w:themeFill="text1" w:themeFillTint="66"/>
      </w:tcPr>
    </w:tblStylePr>
  </w:style>
  <w:style w:type="table" w:styleId="GridTable5Dark-Accent1">
    <w:name w:val="Grid Table 5 Dark Accent 1"/>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5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5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5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5A" w:themeFill="accent1"/>
      </w:tcPr>
    </w:tblStylePr>
    <w:tblStylePr w:type="band1Vert">
      <w:tblPr/>
      <w:tcPr>
        <w:shd w:val="clear" w:color="auto" w:fill="6DFFC7" w:themeFill="accent1" w:themeFillTint="66"/>
      </w:tcPr>
    </w:tblStylePr>
    <w:tblStylePr w:type="band1Horz">
      <w:tblPr/>
      <w:tcPr>
        <w:shd w:val="clear" w:color="auto" w:fill="6DFFC7" w:themeFill="accent1" w:themeFillTint="66"/>
      </w:tcPr>
    </w:tblStylePr>
  </w:style>
  <w:style w:type="table" w:styleId="GridTable5Dark-Accent2">
    <w:name w:val="Grid Table 5 Dark Accent 2"/>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5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D0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D0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D0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D036" w:themeFill="accent2"/>
      </w:tcPr>
    </w:tblStylePr>
    <w:tblStylePr w:type="band1Vert">
      <w:tblPr/>
      <w:tcPr>
        <w:shd w:val="clear" w:color="auto" w:fill="E4ECAE" w:themeFill="accent2" w:themeFillTint="66"/>
      </w:tcPr>
    </w:tblStylePr>
    <w:tblStylePr w:type="band1Horz">
      <w:tblPr/>
      <w:tcPr>
        <w:shd w:val="clear" w:color="auto" w:fill="E4ECAE" w:themeFill="accent2" w:themeFillTint="66"/>
      </w:tcPr>
    </w:tblStylePr>
  </w:style>
  <w:style w:type="table" w:styleId="GridTable5Dark-Accent3">
    <w:name w:val="Grid Table 5 Dark Accent 3"/>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91" w:themeFill="accent3"/>
      </w:tcPr>
    </w:tblStylePr>
    <w:tblStylePr w:type="band1Vert">
      <w:tblPr/>
      <w:tcPr>
        <w:shd w:val="clear" w:color="auto" w:fill="75FFEC" w:themeFill="accent3" w:themeFillTint="66"/>
      </w:tcPr>
    </w:tblStylePr>
    <w:tblStylePr w:type="band1Horz">
      <w:tblPr/>
      <w:tcPr>
        <w:shd w:val="clear" w:color="auto" w:fill="75FFEC" w:themeFill="accent3" w:themeFillTint="66"/>
      </w:tcPr>
    </w:tblStylePr>
  </w:style>
  <w:style w:type="table" w:styleId="GridTable5Dark-Accent4">
    <w:name w:val="Grid Table 5 Dark Accent 4"/>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C4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C4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C4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C463" w:themeFill="accent4"/>
      </w:tcPr>
    </w:tblStylePr>
    <w:tblStylePr w:type="band1Vert">
      <w:tblPr/>
      <w:tcPr>
        <w:shd w:val="clear" w:color="auto" w:fill="D3E7C0" w:themeFill="accent4" w:themeFillTint="66"/>
      </w:tcPr>
    </w:tblStylePr>
    <w:tblStylePr w:type="band1Horz">
      <w:tblPr/>
      <w:tcPr>
        <w:shd w:val="clear" w:color="auto" w:fill="D3E7C0" w:themeFill="accent4" w:themeFillTint="66"/>
      </w:tcPr>
    </w:tblStylePr>
  </w:style>
  <w:style w:type="table" w:styleId="GridTable5Dark-Accent5">
    <w:name w:val="Grid Table 5 Dark Accent 5"/>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A63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A63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A63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A638" w:themeFill="accent5"/>
      </w:tcPr>
    </w:tblStylePr>
    <w:tblStylePr w:type="band1Vert">
      <w:tblPr/>
      <w:tcPr>
        <w:shd w:val="clear" w:color="auto" w:fill="8FEEA4" w:themeFill="accent5" w:themeFillTint="66"/>
      </w:tcPr>
    </w:tblStylePr>
    <w:tblStylePr w:type="band1Horz">
      <w:tblPr/>
      <w:tcPr>
        <w:shd w:val="clear" w:color="auto" w:fill="8FEEA4" w:themeFill="accent5" w:themeFillTint="66"/>
      </w:tcPr>
    </w:tblStylePr>
  </w:style>
  <w:style w:type="table" w:styleId="GridTable5Dark-Accent6">
    <w:name w:val="Grid Table 5 Dark Accent 6"/>
    <w:basedOn w:val="TableNorma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8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BE1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BE1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BE1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BE17" w:themeFill="accent6"/>
      </w:tcPr>
    </w:tblStylePr>
    <w:tblStylePr w:type="band1Vert">
      <w:tblPr/>
      <w:tcPr>
        <w:shd w:val="clear" w:color="auto" w:fill="DFF294" w:themeFill="accent6" w:themeFillTint="66"/>
      </w:tcPr>
    </w:tblStylePr>
    <w:tblStylePr w:type="band1Horz">
      <w:tblPr/>
      <w:tcPr>
        <w:shd w:val="clear" w:color="auto" w:fill="DFF294" w:themeFill="accent6" w:themeFillTint="66"/>
      </w:tcPr>
    </w:tblStylePr>
  </w:style>
  <w:style w:type="table" w:styleId="GridTable6Colorful">
    <w:name w:val="Grid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bottom w:val="single" w:sz="12" w:space="0" w:color="897D74" w:themeColor="text1" w:themeTint="99"/>
        </w:tcBorders>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GridTable6Colorful-Accent1">
    <w:name w:val="Grid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bottom w:val="single" w:sz="12" w:space="0" w:color="24FFAB" w:themeColor="accent1" w:themeTint="99"/>
        </w:tcBorders>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GridTable6Colorful-Accent2">
    <w:name w:val="Grid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bottom w:val="single" w:sz="12" w:space="0" w:color="D6E286" w:themeColor="accent2" w:themeTint="99"/>
        </w:tcBorders>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GridTable6Colorful-Accent3">
    <w:name w:val="Grid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bottom w:val="single" w:sz="12" w:space="0" w:color="31FFE3" w:themeColor="accent3" w:themeTint="99"/>
        </w:tcBorders>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GridTable6Colorful-Accent4">
    <w:name w:val="Grid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bottom w:val="single" w:sz="12" w:space="0" w:color="BEDBA1" w:themeColor="accent4" w:themeTint="99"/>
        </w:tcBorders>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GridTable6Colorful-Accent5">
    <w:name w:val="Grid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bottom w:val="single" w:sz="12" w:space="0" w:color="57E677" w:themeColor="accent5" w:themeTint="99"/>
        </w:tcBorders>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GridTable6Colorful-Accent6">
    <w:name w:val="Grid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bottom w:val="single" w:sz="12" w:space="0" w:color="CFEB5F" w:themeColor="accent6" w:themeTint="99"/>
        </w:tcBorders>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GridTable7Colorful">
    <w:name w:val="Grid Table 7 Colorful"/>
    <w:basedOn w:val="TableNormal"/>
    <w:uiPriority w:val="52"/>
    <w:rsid w:val="007460B7"/>
    <w:pPr>
      <w:spacing w:after="0" w:line="240" w:lineRule="auto"/>
    </w:pPr>
    <w:rPr>
      <w:color w:val="2D2926" w:themeColor="text1"/>
    </w:r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insideV w:val="single" w:sz="4" w:space="0" w:color="897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bottom w:val="single" w:sz="4" w:space="0" w:color="897D74" w:themeColor="text1" w:themeTint="99"/>
        </w:tcBorders>
      </w:tcPr>
    </w:tblStylePr>
    <w:tblStylePr w:type="nwCell">
      <w:tblPr/>
      <w:tcPr>
        <w:tcBorders>
          <w:bottom w:val="single" w:sz="4" w:space="0" w:color="897D74" w:themeColor="text1" w:themeTint="99"/>
        </w:tcBorders>
      </w:tcPr>
    </w:tblStylePr>
    <w:tblStylePr w:type="seCell">
      <w:tblPr/>
      <w:tcPr>
        <w:tcBorders>
          <w:top w:val="single" w:sz="4" w:space="0" w:color="897D74" w:themeColor="text1" w:themeTint="99"/>
        </w:tcBorders>
      </w:tcPr>
    </w:tblStylePr>
    <w:tblStylePr w:type="swCell">
      <w:tblPr/>
      <w:tcPr>
        <w:tcBorders>
          <w:top w:val="single" w:sz="4" w:space="0" w:color="897D74" w:themeColor="text1" w:themeTint="99"/>
        </w:tcBorders>
      </w:tcPr>
    </w:tblStylePr>
  </w:style>
  <w:style w:type="table" w:styleId="GridTable7Colorful-Accent1">
    <w:name w:val="Grid Table 7 Colorful Accent 1"/>
    <w:basedOn w:val="TableNormal"/>
    <w:uiPriority w:val="52"/>
    <w:rsid w:val="007460B7"/>
    <w:pPr>
      <w:spacing w:after="0" w:line="240" w:lineRule="auto"/>
    </w:pPr>
    <w:rPr>
      <w:color w:val="006C43" w:themeColor="accent1" w:themeShade="BF"/>
    </w:r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insideV w:val="single" w:sz="4" w:space="0" w:color="24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bottom w:val="single" w:sz="4" w:space="0" w:color="24FFAB" w:themeColor="accent1" w:themeTint="99"/>
        </w:tcBorders>
      </w:tcPr>
    </w:tblStylePr>
    <w:tblStylePr w:type="nwCell">
      <w:tblPr/>
      <w:tcPr>
        <w:tcBorders>
          <w:bottom w:val="single" w:sz="4" w:space="0" w:color="24FFAB" w:themeColor="accent1" w:themeTint="99"/>
        </w:tcBorders>
      </w:tcPr>
    </w:tblStylePr>
    <w:tblStylePr w:type="seCell">
      <w:tblPr/>
      <w:tcPr>
        <w:tcBorders>
          <w:top w:val="single" w:sz="4" w:space="0" w:color="24FFAB" w:themeColor="accent1" w:themeTint="99"/>
        </w:tcBorders>
      </w:tcPr>
    </w:tblStylePr>
    <w:tblStylePr w:type="swCell">
      <w:tblPr/>
      <w:tcPr>
        <w:tcBorders>
          <w:top w:val="single" w:sz="4" w:space="0" w:color="24FFAB" w:themeColor="accent1" w:themeTint="99"/>
        </w:tcBorders>
      </w:tcPr>
    </w:tblStylePr>
  </w:style>
  <w:style w:type="table" w:styleId="GridTable7Colorful-Accent2">
    <w:name w:val="Grid Table 7 Colorful Accent 2"/>
    <w:basedOn w:val="TableNormal"/>
    <w:uiPriority w:val="52"/>
    <w:rsid w:val="007460B7"/>
    <w:pPr>
      <w:spacing w:after="0" w:line="240" w:lineRule="auto"/>
    </w:pPr>
    <w:rPr>
      <w:color w:val="8E9E25" w:themeColor="accent2" w:themeShade="BF"/>
    </w:r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insideV w:val="single" w:sz="4" w:space="0" w:color="D6E28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bottom w:val="single" w:sz="4" w:space="0" w:color="D6E286" w:themeColor="accent2" w:themeTint="99"/>
        </w:tcBorders>
      </w:tcPr>
    </w:tblStylePr>
    <w:tblStylePr w:type="nwCell">
      <w:tblPr/>
      <w:tcPr>
        <w:tcBorders>
          <w:bottom w:val="single" w:sz="4" w:space="0" w:color="D6E286" w:themeColor="accent2" w:themeTint="99"/>
        </w:tcBorders>
      </w:tcPr>
    </w:tblStylePr>
    <w:tblStylePr w:type="seCell">
      <w:tblPr/>
      <w:tcPr>
        <w:tcBorders>
          <w:top w:val="single" w:sz="4" w:space="0" w:color="D6E286" w:themeColor="accent2" w:themeTint="99"/>
        </w:tcBorders>
      </w:tcPr>
    </w:tblStylePr>
    <w:tblStylePr w:type="swCell">
      <w:tblPr/>
      <w:tcPr>
        <w:tcBorders>
          <w:top w:val="single" w:sz="4" w:space="0" w:color="D6E286" w:themeColor="accent2" w:themeTint="99"/>
        </w:tcBorders>
      </w:tcPr>
    </w:tblStylePr>
  </w:style>
  <w:style w:type="table" w:styleId="GridTable7Colorful-Accent3">
    <w:name w:val="Grid Table 7 Colorful Accent 3"/>
    <w:basedOn w:val="TableNormal"/>
    <w:uiPriority w:val="52"/>
    <w:rsid w:val="007460B7"/>
    <w:pPr>
      <w:spacing w:after="0" w:line="240" w:lineRule="auto"/>
    </w:pPr>
    <w:rPr>
      <w:color w:val="007D6C" w:themeColor="accent3" w:themeShade="BF"/>
    </w:r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insideV w:val="single" w:sz="4" w:space="0" w:color="31FFE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bottom w:val="single" w:sz="4" w:space="0" w:color="31FFE3" w:themeColor="accent3" w:themeTint="99"/>
        </w:tcBorders>
      </w:tcPr>
    </w:tblStylePr>
    <w:tblStylePr w:type="nwCell">
      <w:tblPr/>
      <w:tcPr>
        <w:tcBorders>
          <w:bottom w:val="single" w:sz="4" w:space="0" w:color="31FFE3" w:themeColor="accent3" w:themeTint="99"/>
        </w:tcBorders>
      </w:tcPr>
    </w:tblStylePr>
    <w:tblStylePr w:type="seCell">
      <w:tblPr/>
      <w:tcPr>
        <w:tcBorders>
          <w:top w:val="single" w:sz="4" w:space="0" w:color="31FFE3" w:themeColor="accent3" w:themeTint="99"/>
        </w:tcBorders>
      </w:tcPr>
    </w:tblStylePr>
    <w:tblStylePr w:type="swCell">
      <w:tblPr/>
      <w:tcPr>
        <w:tcBorders>
          <w:top w:val="single" w:sz="4" w:space="0" w:color="31FFE3" w:themeColor="accent3" w:themeTint="99"/>
        </w:tcBorders>
      </w:tcPr>
    </w:tblStylePr>
  </w:style>
  <w:style w:type="table" w:styleId="GridTable7Colorful-Accent4">
    <w:name w:val="Grid Table 7 Colorful Accent 4"/>
    <w:basedOn w:val="TableNormal"/>
    <w:uiPriority w:val="52"/>
    <w:rsid w:val="007460B7"/>
    <w:pPr>
      <w:spacing w:after="0" w:line="240" w:lineRule="auto"/>
    </w:pPr>
    <w:rPr>
      <w:color w:val="6DA03C" w:themeColor="accent4" w:themeShade="BF"/>
    </w:r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insideV w:val="single" w:sz="4" w:space="0" w:color="BEDB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bottom w:val="single" w:sz="4" w:space="0" w:color="BEDBA1" w:themeColor="accent4" w:themeTint="99"/>
        </w:tcBorders>
      </w:tcPr>
    </w:tblStylePr>
    <w:tblStylePr w:type="nwCell">
      <w:tblPr/>
      <w:tcPr>
        <w:tcBorders>
          <w:bottom w:val="single" w:sz="4" w:space="0" w:color="BEDBA1" w:themeColor="accent4" w:themeTint="99"/>
        </w:tcBorders>
      </w:tcPr>
    </w:tblStylePr>
    <w:tblStylePr w:type="seCell">
      <w:tblPr/>
      <w:tcPr>
        <w:tcBorders>
          <w:top w:val="single" w:sz="4" w:space="0" w:color="BEDBA1" w:themeColor="accent4" w:themeTint="99"/>
        </w:tcBorders>
      </w:tcPr>
    </w:tblStylePr>
    <w:tblStylePr w:type="swCell">
      <w:tblPr/>
      <w:tcPr>
        <w:tcBorders>
          <w:top w:val="single" w:sz="4" w:space="0" w:color="BEDBA1" w:themeColor="accent4" w:themeTint="99"/>
        </w:tcBorders>
      </w:tcPr>
    </w:tblStylePr>
  </w:style>
  <w:style w:type="table" w:styleId="GridTable7Colorful-Accent5">
    <w:name w:val="Grid Table 7 Colorful Accent 5"/>
    <w:basedOn w:val="TableNormal"/>
    <w:uiPriority w:val="52"/>
    <w:rsid w:val="007460B7"/>
    <w:pPr>
      <w:spacing w:after="0" w:line="240" w:lineRule="auto"/>
    </w:pPr>
    <w:rPr>
      <w:color w:val="127C29" w:themeColor="accent5" w:themeShade="BF"/>
    </w:r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insideV w:val="single" w:sz="4" w:space="0" w:color="57E67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bottom w:val="single" w:sz="4" w:space="0" w:color="57E677" w:themeColor="accent5" w:themeTint="99"/>
        </w:tcBorders>
      </w:tcPr>
    </w:tblStylePr>
    <w:tblStylePr w:type="nwCell">
      <w:tblPr/>
      <w:tcPr>
        <w:tcBorders>
          <w:bottom w:val="single" w:sz="4" w:space="0" w:color="57E677" w:themeColor="accent5" w:themeTint="99"/>
        </w:tcBorders>
      </w:tcPr>
    </w:tblStylePr>
    <w:tblStylePr w:type="seCell">
      <w:tblPr/>
      <w:tcPr>
        <w:tcBorders>
          <w:top w:val="single" w:sz="4" w:space="0" w:color="57E677" w:themeColor="accent5" w:themeTint="99"/>
        </w:tcBorders>
      </w:tcPr>
    </w:tblStylePr>
    <w:tblStylePr w:type="swCell">
      <w:tblPr/>
      <w:tcPr>
        <w:tcBorders>
          <w:top w:val="single" w:sz="4" w:space="0" w:color="57E677" w:themeColor="accent5" w:themeTint="99"/>
        </w:tcBorders>
      </w:tcPr>
    </w:tblStylePr>
  </w:style>
  <w:style w:type="table" w:styleId="GridTable7Colorful-Accent6">
    <w:name w:val="Grid Table 7 Colorful Accent 6"/>
    <w:basedOn w:val="TableNormal"/>
    <w:uiPriority w:val="52"/>
    <w:rsid w:val="007460B7"/>
    <w:pPr>
      <w:spacing w:after="0" w:line="240" w:lineRule="auto"/>
    </w:pPr>
    <w:rPr>
      <w:color w:val="748E11" w:themeColor="accent6" w:themeShade="BF"/>
    </w:r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insideV w:val="single" w:sz="4" w:space="0" w:color="CFEB5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bottom w:val="single" w:sz="4" w:space="0" w:color="CFEB5F" w:themeColor="accent6" w:themeTint="99"/>
        </w:tcBorders>
      </w:tcPr>
    </w:tblStylePr>
    <w:tblStylePr w:type="nwCell">
      <w:tblPr/>
      <w:tcPr>
        <w:tcBorders>
          <w:bottom w:val="single" w:sz="4" w:space="0" w:color="CFEB5F" w:themeColor="accent6" w:themeTint="99"/>
        </w:tcBorders>
      </w:tcPr>
    </w:tblStylePr>
    <w:tblStylePr w:type="seCell">
      <w:tblPr/>
      <w:tcPr>
        <w:tcBorders>
          <w:top w:val="single" w:sz="4" w:space="0" w:color="CFEB5F" w:themeColor="accent6" w:themeTint="99"/>
        </w:tcBorders>
      </w:tcPr>
    </w:tblStylePr>
    <w:tblStylePr w:type="swCell">
      <w:tblPr/>
      <w:tcPr>
        <w:tcBorders>
          <w:top w:val="single" w:sz="4" w:space="0" w:color="CFEB5F" w:themeColor="accent6" w:themeTint="99"/>
        </w:tcBorders>
      </w:tcPr>
    </w:tblStylePr>
  </w:style>
  <w:style w:type="character" w:styleId="Hashtag">
    <w:name w:val="Hashtag"/>
    <w:basedOn w:val="DefaultParagraphFont"/>
    <w:uiPriority w:val="99"/>
    <w:semiHidden/>
    <w:rsid w:val="007460B7"/>
    <w:rPr>
      <w:color w:val="2B579A"/>
      <w:shd w:val="clear" w:color="auto" w:fill="E1DFDD"/>
      <w:lang w:val="en-GB"/>
    </w:rPr>
  </w:style>
  <w:style w:type="character" w:customStyle="1" w:styleId="Heading4Char">
    <w:name w:val="Heading 4 Char"/>
    <w:basedOn w:val="DefaultParagraphFont"/>
    <w:link w:val="Heading4"/>
    <w:uiPriority w:val="9"/>
    <w:rsid w:val="00BD3D11"/>
    <w:rPr>
      <w:rFonts w:ascii="BNPP Sans Condensed" w:eastAsia="BNPP Sans Light" w:hAnsi="BNPP Sans Condensed" w:cs="BNPP Sans Light"/>
      <w:color w:val="000000"/>
      <w:spacing w:val="-2"/>
      <w:sz w:val="27"/>
      <w:szCs w:val="30"/>
      <w:lang w:val="en-GB" w:eastAsia="en-US"/>
    </w:rPr>
  </w:style>
  <w:style w:type="character" w:customStyle="1" w:styleId="Heading6Char">
    <w:name w:val="Heading 6 Char"/>
    <w:basedOn w:val="DefaultParagraphFont"/>
    <w:link w:val="Heading6"/>
    <w:uiPriority w:val="9"/>
    <w:semiHidden/>
    <w:rsid w:val="0051425B"/>
    <w:rPr>
      <w:rFonts w:ascii="BNPP Sans" w:hAnsi="BNPP Sans"/>
      <w:bCs/>
      <w:sz w:val="19"/>
      <w:lang w:val="en-GB"/>
    </w:rPr>
  </w:style>
  <w:style w:type="character" w:customStyle="1" w:styleId="Heading8Char">
    <w:name w:val="Heading 8 Char"/>
    <w:basedOn w:val="DefaultParagraphFont"/>
    <w:link w:val="Heading8"/>
    <w:uiPriority w:val="9"/>
    <w:semiHidden/>
    <w:rsid w:val="007460B7"/>
    <w:rPr>
      <w:rFonts w:asciiTheme="majorHAnsi" w:eastAsiaTheme="majorEastAsia" w:hAnsiTheme="majorHAnsi" w:cstheme="majorBidi"/>
      <w:color w:val="504943" w:themeColor="text1" w:themeTint="D8"/>
      <w:sz w:val="21"/>
      <w:szCs w:val="21"/>
      <w:lang w:val="en-GB"/>
    </w:rPr>
  </w:style>
  <w:style w:type="character" w:customStyle="1" w:styleId="Heading9Char">
    <w:name w:val="Heading 9 Char"/>
    <w:basedOn w:val="DefaultParagraphFont"/>
    <w:link w:val="Heading9"/>
    <w:uiPriority w:val="9"/>
    <w:semiHidden/>
    <w:rsid w:val="007460B7"/>
    <w:rPr>
      <w:rFonts w:asciiTheme="majorHAnsi" w:eastAsiaTheme="majorEastAsia" w:hAnsiTheme="majorHAnsi" w:cstheme="majorBidi"/>
      <w:i/>
      <w:iCs/>
      <w:color w:val="504943" w:themeColor="text1" w:themeTint="D8"/>
      <w:sz w:val="21"/>
      <w:szCs w:val="21"/>
      <w:lang w:val="en-GB"/>
    </w:rPr>
  </w:style>
  <w:style w:type="character" w:styleId="HTMLAcronym">
    <w:name w:val="HTML Acronym"/>
    <w:basedOn w:val="DefaultParagraphFont"/>
    <w:uiPriority w:val="99"/>
    <w:semiHidden/>
    <w:rsid w:val="007460B7"/>
    <w:rPr>
      <w:lang w:val="en-GB"/>
    </w:rPr>
  </w:style>
  <w:style w:type="paragraph" w:styleId="HTMLAddress">
    <w:name w:val="HTML Address"/>
    <w:basedOn w:val="Normal"/>
    <w:link w:val="HTMLAddressChar"/>
    <w:uiPriority w:val="99"/>
    <w:semiHidden/>
    <w:rsid w:val="007460B7"/>
    <w:pPr>
      <w:spacing w:line="240" w:lineRule="auto"/>
    </w:pPr>
    <w:rPr>
      <w:i/>
      <w:iCs/>
    </w:rPr>
  </w:style>
  <w:style w:type="character" w:customStyle="1" w:styleId="HTMLAddressChar">
    <w:name w:val="HTML Address Char"/>
    <w:basedOn w:val="DefaultParagraphFont"/>
    <w:link w:val="HTMLAddress"/>
    <w:uiPriority w:val="99"/>
    <w:semiHidden/>
    <w:rsid w:val="007460B7"/>
    <w:rPr>
      <w:i/>
      <w:iCs/>
      <w:sz w:val="18"/>
      <w:lang w:val="en-GB"/>
    </w:rPr>
  </w:style>
  <w:style w:type="character" w:styleId="HTMLCite">
    <w:name w:val="HTML Cite"/>
    <w:basedOn w:val="DefaultParagraphFont"/>
    <w:uiPriority w:val="99"/>
    <w:semiHidden/>
    <w:rsid w:val="007460B7"/>
    <w:rPr>
      <w:i/>
      <w:iCs/>
      <w:lang w:val="en-GB"/>
    </w:rPr>
  </w:style>
  <w:style w:type="character" w:styleId="HTMLCode">
    <w:name w:val="HTML Code"/>
    <w:basedOn w:val="DefaultParagraphFont"/>
    <w:uiPriority w:val="99"/>
    <w:semiHidden/>
    <w:rsid w:val="007460B7"/>
    <w:rPr>
      <w:rFonts w:ascii="Consolas" w:hAnsi="Consolas"/>
      <w:sz w:val="20"/>
      <w:szCs w:val="20"/>
      <w:lang w:val="en-GB"/>
    </w:rPr>
  </w:style>
  <w:style w:type="character" w:styleId="HTMLDefinition">
    <w:name w:val="HTML Definition"/>
    <w:basedOn w:val="DefaultParagraphFont"/>
    <w:uiPriority w:val="99"/>
    <w:semiHidden/>
    <w:rsid w:val="007460B7"/>
    <w:rPr>
      <w:i/>
      <w:iCs/>
      <w:lang w:val="en-GB"/>
    </w:rPr>
  </w:style>
  <w:style w:type="character" w:styleId="HTMLKeyboard">
    <w:name w:val="HTML Keyboard"/>
    <w:basedOn w:val="DefaultParagraphFont"/>
    <w:uiPriority w:val="99"/>
    <w:semiHidden/>
    <w:rsid w:val="007460B7"/>
    <w:rPr>
      <w:rFonts w:ascii="Consolas" w:hAnsi="Consolas"/>
      <w:sz w:val="20"/>
      <w:szCs w:val="20"/>
      <w:lang w:val="en-GB"/>
    </w:rPr>
  </w:style>
  <w:style w:type="paragraph" w:styleId="HTMLPreformatted">
    <w:name w:val="HTML Preformatted"/>
    <w:basedOn w:val="Normal"/>
    <w:link w:val="HTMLPreformattedChar"/>
    <w:uiPriority w:val="99"/>
    <w:semiHidden/>
    <w:rsid w:val="007460B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460B7"/>
    <w:rPr>
      <w:rFonts w:ascii="Consolas" w:hAnsi="Consolas"/>
      <w:sz w:val="20"/>
      <w:szCs w:val="20"/>
      <w:lang w:val="en-GB"/>
    </w:rPr>
  </w:style>
  <w:style w:type="character" w:styleId="HTMLSample">
    <w:name w:val="HTML Sample"/>
    <w:basedOn w:val="DefaultParagraphFont"/>
    <w:uiPriority w:val="99"/>
    <w:semiHidden/>
    <w:rsid w:val="007460B7"/>
    <w:rPr>
      <w:rFonts w:ascii="Consolas" w:hAnsi="Consolas"/>
      <w:sz w:val="24"/>
      <w:szCs w:val="24"/>
      <w:lang w:val="en-GB"/>
    </w:rPr>
  </w:style>
  <w:style w:type="character" w:styleId="HTMLTypewriter">
    <w:name w:val="HTML Typewriter"/>
    <w:basedOn w:val="DefaultParagraphFont"/>
    <w:uiPriority w:val="99"/>
    <w:semiHidden/>
    <w:rsid w:val="007460B7"/>
    <w:rPr>
      <w:rFonts w:ascii="Consolas" w:hAnsi="Consolas"/>
      <w:sz w:val="20"/>
      <w:szCs w:val="20"/>
      <w:lang w:val="en-GB"/>
    </w:rPr>
  </w:style>
  <w:style w:type="character" w:styleId="HTMLVariable">
    <w:name w:val="HTML Variable"/>
    <w:basedOn w:val="DefaultParagraphFont"/>
    <w:uiPriority w:val="99"/>
    <w:semiHidden/>
    <w:rsid w:val="007460B7"/>
    <w:rPr>
      <w:i/>
      <w:iCs/>
      <w:lang w:val="en-GB"/>
    </w:rPr>
  </w:style>
  <w:style w:type="paragraph" w:styleId="Index1">
    <w:name w:val="index 1"/>
    <w:basedOn w:val="Normal"/>
    <w:next w:val="Normal"/>
    <w:autoRedefine/>
    <w:uiPriority w:val="99"/>
    <w:semiHidden/>
    <w:rsid w:val="007460B7"/>
    <w:pPr>
      <w:spacing w:line="240" w:lineRule="auto"/>
      <w:ind w:left="180" w:hanging="180"/>
    </w:pPr>
  </w:style>
  <w:style w:type="paragraph" w:styleId="Index2">
    <w:name w:val="index 2"/>
    <w:basedOn w:val="Normal"/>
    <w:next w:val="Normal"/>
    <w:autoRedefine/>
    <w:uiPriority w:val="99"/>
    <w:semiHidden/>
    <w:rsid w:val="007460B7"/>
    <w:pPr>
      <w:spacing w:line="240" w:lineRule="auto"/>
      <w:ind w:left="360" w:hanging="180"/>
    </w:pPr>
  </w:style>
  <w:style w:type="paragraph" w:styleId="Index3">
    <w:name w:val="index 3"/>
    <w:basedOn w:val="Normal"/>
    <w:next w:val="Normal"/>
    <w:autoRedefine/>
    <w:uiPriority w:val="99"/>
    <w:semiHidden/>
    <w:rsid w:val="007460B7"/>
    <w:pPr>
      <w:spacing w:line="240" w:lineRule="auto"/>
      <w:ind w:left="540" w:hanging="180"/>
    </w:pPr>
  </w:style>
  <w:style w:type="paragraph" w:styleId="Index4">
    <w:name w:val="index 4"/>
    <w:basedOn w:val="Normal"/>
    <w:next w:val="Normal"/>
    <w:autoRedefine/>
    <w:uiPriority w:val="99"/>
    <w:semiHidden/>
    <w:rsid w:val="007460B7"/>
    <w:pPr>
      <w:spacing w:line="240" w:lineRule="auto"/>
      <w:ind w:left="720" w:hanging="180"/>
    </w:pPr>
  </w:style>
  <w:style w:type="paragraph" w:styleId="Index5">
    <w:name w:val="index 5"/>
    <w:basedOn w:val="Normal"/>
    <w:next w:val="Normal"/>
    <w:autoRedefine/>
    <w:uiPriority w:val="99"/>
    <w:semiHidden/>
    <w:rsid w:val="007460B7"/>
    <w:pPr>
      <w:spacing w:line="240" w:lineRule="auto"/>
      <w:ind w:left="900" w:hanging="180"/>
    </w:pPr>
  </w:style>
  <w:style w:type="paragraph" w:styleId="Index6">
    <w:name w:val="index 6"/>
    <w:basedOn w:val="Normal"/>
    <w:next w:val="Normal"/>
    <w:autoRedefine/>
    <w:uiPriority w:val="99"/>
    <w:semiHidden/>
    <w:rsid w:val="007460B7"/>
    <w:pPr>
      <w:spacing w:line="240" w:lineRule="auto"/>
      <w:ind w:left="1080" w:hanging="180"/>
    </w:pPr>
  </w:style>
  <w:style w:type="paragraph" w:styleId="Index7">
    <w:name w:val="index 7"/>
    <w:basedOn w:val="Normal"/>
    <w:next w:val="Normal"/>
    <w:autoRedefine/>
    <w:uiPriority w:val="99"/>
    <w:semiHidden/>
    <w:rsid w:val="007460B7"/>
    <w:pPr>
      <w:spacing w:line="240" w:lineRule="auto"/>
      <w:ind w:left="1260" w:hanging="180"/>
    </w:pPr>
  </w:style>
  <w:style w:type="paragraph" w:styleId="Index8">
    <w:name w:val="index 8"/>
    <w:basedOn w:val="Normal"/>
    <w:next w:val="Normal"/>
    <w:autoRedefine/>
    <w:uiPriority w:val="99"/>
    <w:semiHidden/>
    <w:rsid w:val="007460B7"/>
    <w:pPr>
      <w:spacing w:line="240" w:lineRule="auto"/>
      <w:ind w:left="1440" w:hanging="180"/>
    </w:pPr>
  </w:style>
  <w:style w:type="paragraph" w:styleId="Index9">
    <w:name w:val="index 9"/>
    <w:basedOn w:val="Normal"/>
    <w:next w:val="Normal"/>
    <w:autoRedefine/>
    <w:uiPriority w:val="99"/>
    <w:semiHidden/>
    <w:rsid w:val="007460B7"/>
    <w:pPr>
      <w:spacing w:line="240" w:lineRule="auto"/>
      <w:ind w:left="1620" w:hanging="180"/>
    </w:pPr>
  </w:style>
  <w:style w:type="paragraph" w:styleId="IndexHeading">
    <w:name w:val="index heading"/>
    <w:basedOn w:val="Normal"/>
    <w:next w:val="Index1"/>
    <w:uiPriority w:val="99"/>
    <w:semiHidden/>
    <w:rsid w:val="007460B7"/>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7460B7"/>
    <w:rPr>
      <w:i/>
      <w:iCs/>
      <w:color w:val="00915A" w:themeColor="accent1"/>
      <w:lang w:val="en-GB"/>
    </w:rPr>
  </w:style>
  <w:style w:type="paragraph" w:styleId="IntenseQuote">
    <w:name w:val="Intense Quote"/>
    <w:basedOn w:val="Normal"/>
    <w:next w:val="Normal"/>
    <w:link w:val="IntenseQuoteChar"/>
    <w:uiPriority w:val="30"/>
    <w:semiHidden/>
    <w:qFormat/>
    <w:rsid w:val="007460B7"/>
    <w:pPr>
      <w:pBdr>
        <w:top w:val="single" w:sz="4" w:space="10" w:color="00915A" w:themeColor="accent1"/>
        <w:bottom w:val="single" w:sz="4" w:space="10" w:color="00915A" w:themeColor="accent1"/>
      </w:pBdr>
      <w:spacing w:before="360" w:after="360"/>
      <w:ind w:left="864" w:right="864"/>
      <w:jc w:val="center"/>
    </w:pPr>
    <w:rPr>
      <w:i/>
      <w:iCs/>
      <w:color w:val="00915A" w:themeColor="accent1"/>
    </w:rPr>
  </w:style>
  <w:style w:type="character" w:customStyle="1" w:styleId="IntenseQuoteChar">
    <w:name w:val="Intense Quote Char"/>
    <w:basedOn w:val="DefaultParagraphFont"/>
    <w:link w:val="IntenseQuote"/>
    <w:uiPriority w:val="30"/>
    <w:semiHidden/>
    <w:rsid w:val="007460B7"/>
    <w:rPr>
      <w:i/>
      <w:iCs/>
      <w:color w:val="00915A" w:themeColor="accent1"/>
      <w:sz w:val="18"/>
      <w:lang w:val="en-GB"/>
    </w:rPr>
  </w:style>
  <w:style w:type="character" w:styleId="IntenseReference">
    <w:name w:val="Intense Reference"/>
    <w:basedOn w:val="DefaultParagraphFont"/>
    <w:uiPriority w:val="32"/>
    <w:semiHidden/>
    <w:qFormat/>
    <w:rsid w:val="007460B7"/>
    <w:rPr>
      <w:b/>
      <w:bCs/>
      <w:smallCaps/>
      <w:color w:val="00915A" w:themeColor="accent1"/>
      <w:spacing w:val="5"/>
      <w:lang w:val="en-GB"/>
    </w:rPr>
  </w:style>
  <w:style w:type="table" w:styleId="LightGrid">
    <w:name w:val="Light Grid"/>
    <w:basedOn w:val="TableNormal"/>
    <w:uiPriority w:val="62"/>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18" w:space="0" w:color="2D2926" w:themeColor="text1"/>
          <w:right w:val="single" w:sz="8" w:space="0" w:color="2D2926" w:themeColor="text1"/>
          <w:insideH w:val="nil"/>
          <w:insideV w:val="single" w:sz="8" w:space="0" w:color="2D29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insideH w:val="nil"/>
          <w:insideV w:val="single" w:sz="8" w:space="0" w:color="2D29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shd w:val="clear" w:color="auto" w:fill="CEC9C5" w:themeFill="text1" w:themeFillTint="3F"/>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shd w:val="clear" w:color="auto" w:fill="CEC9C5" w:themeFill="text1" w:themeFillTint="3F"/>
      </w:tcPr>
    </w:tblStylePr>
    <w:tblStylePr w:type="band2Horz">
      <w:tblPr/>
      <w:tcPr>
        <w:tcBorders>
          <w:top w:val="single" w:sz="8" w:space="0" w:color="2D2926" w:themeColor="text1"/>
          <w:left w:val="single" w:sz="8" w:space="0" w:color="2D2926" w:themeColor="text1"/>
          <w:bottom w:val="single" w:sz="8" w:space="0" w:color="2D2926" w:themeColor="text1"/>
          <w:right w:val="single" w:sz="8" w:space="0" w:color="2D2926" w:themeColor="text1"/>
          <w:insideV w:val="single" w:sz="8" w:space="0" w:color="2D2926" w:themeColor="text1"/>
        </w:tcBorders>
      </w:tcPr>
    </w:tblStylePr>
  </w:style>
  <w:style w:type="table" w:styleId="LightGrid-Accent1">
    <w:name w:val="Light Grid Accent 1"/>
    <w:basedOn w:val="TableNormal"/>
    <w:uiPriority w:val="62"/>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18" w:space="0" w:color="00915A" w:themeColor="accent1"/>
          <w:right w:val="single" w:sz="8" w:space="0" w:color="00915A" w:themeColor="accent1"/>
          <w:insideH w:val="nil"/>
          <w:insideV w:val="single" w:sz="8" w:space="0" w:color="00915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insideH w:val="nil"/>
          <w:insideV w:val="single" w:sz="8" w:space="0" w:color="00915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shd w:val="clear" w:color="auto" w:fill="A4FFDC" w:themeFill="accent1" w:themeFillTint="3F"/>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shd w:val="clear" w:color="auto" w:fill="A4FFDC" w:themeFill="accent1" w:themeFillTint="3F"/>
      </w:tcPr>
    </w:tblStylePr>
    <w:tblStylePr w:type="band2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insideV w:val="single" w:sz="8" w:space="0" w:color="00915A" w:themeColor="accent1"/>
        </w:tcBorders>
      </w:tcPr>
    </w:tblStylePr>
  </w:style>
  <w:style w:type="table" w:styleId="LightGrid-Accent2">
    <w:name w:val="Light Grid Accent 2"/>
    <w:basedOn w:val="TableNormal"/>
    <w:uiPriority w:val="62"/>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18" w:space="0" w:color="BCD036" w:themeColor="accent2"/>
          <w:right w:val="single" w:sz="8" w:space="0" w:color="BCD036" w:themeColor="accent2"/>
          <w:insideH w:val="nil"/>
          <w:insideV w:val="single" w:sz="8" w:space="0" w:color="BCD0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insideH w:val="nil"/>
          <w:insideV w:val="single" w:sz="8" w:space="0" w:color="BCD0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shd w:val="clear" w:color="auto" w:fill="EEF3CD" w:themeFill="accent2" w:themeFillTint="3F"/>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shd w:val="clear" w:color="auto" w:fill="EEF3CD" w:themeFill="accent2" w:themeFillTint="3F"/>
      </w:tcPr>
    </w:tblStylePr>
    <w:tblStylePr w:type="band2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insideV w:val="single" w:sz="8" w:space="0" w:color="BCD036" w:themeColor="accent2"/>
        </w:tcBorders>
      </w:tcPr>
    </w:tblStylePr>
  </w:style>
  <w:style w:type="table" w:styleId="LightGrid-Accent3">
    <w:name w:val="Light Grid Accent 3"/>
    <w:basedOn w:val="TableNormal"/>
    <w:uiPriority w:val="62"/>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18" w:space="0" w:color="00A791" w:themeColor="accent3"/>
          <w:right w:val="single" w:sz="8" w:space="0" w:color="00A791" w:themeColor="accent3"/>
          <w:insideH w:val="nil"/>
          <w:insideV w:val="single" w:sz="8" w:space="0" w:color="00A7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insideH w:val="nil"/>
          <w:insideV w:val="single" w:sz="8" w:space="0" w:color="00A7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shd w:val="clear" w:color="auto" w:fill="AAFFF3" w:themeFill="accent3" w:themeFillTint="3F"/>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shd w:val="clear" w:color="auto" w:fill="AAFFF3" w:themeFill="accent3" w:themeFillTint="3F"/>
      </w:tcPr>
    </w:tblStylePr>
    <w:tblStylePr w:type="band2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insideV w:val="single" w:sz="8" w:space="0" w:color="00A791" w:themeColor="accent3"/>
        </w:tcBorders>
      </w:tcPr>
    </w:tblStylePr>
  </w:style>
  <w:style w:type="table" w:styleId="LightGrid-Accent4">
    <w:name w:val="Light Grid Accent 4"/>
    <w:basedOn w:val="TableNormal"/>
    <w:uiPriority w:val="62"/>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18" w:space="0" w:color="93C463" w:themeColor="accent4"/>
          <w:right w:val="single" w:sz="8" w:space="0" w:color="93C463" w:themeColor="accent4"/>
          <w:insideH w:val="nil"/>
          <w:insideV w:val="single" w:sz="8" w:space="0" w:color="93C4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insideH w:val="nil"/>
          <w:insideV w:val="single" w:sz="8" w:space="0" w:color="93C4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shd w:val="clear" w:color="auto" w:fill="E4F0D8" w:themeFill="accent4" w:themeFillTint="3F"/>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shd w:val="clear" w:color="auto" w:fill="E4F0D8" w:themeFill="accent4" w:themeFillTint="3F"/>
      </w:tcPr>
    </w:tblStylePr>
    <w:tblStylePr w:type="band2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insideV w:val="single" w:sz="8" w:space="0" w:color="93C463" w:themeColor="accent4"/>
        </w:tcBorders>
      </w:tcPr>
    </w:tblStylePr>
  </w:style>
  <w:style w:type="table" w:styleId="LightGrid-Accent5">
    <w:name w:val="Light Grid Accent 5"/>
    <w:basedOn w:val="TableNormal"/>
    <w:uiPriority w:val="62"/>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18" w:space="0" w:color="18A638" w:themeColor="accent5"/>
          <w:right w:val="single" w:sz="8" w:space="0" w:color="18A638" w:themeColor="accent5"/>
          <w:insideH w:val="nil"/>
          <w:insideV w:val="single" w:sz="8" w:space="0" w:color="18A6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insideH w:val="nil"/>
          <w:insideV w:val="single" w:sz="8" w:space="0" w:color="18A6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shd w:val="clear" w:color="auto" w:fill="B9F5C6" w:themeFill="accent5" w:themeFillTint="3F"/>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shd w:val="clear" w:color="auto" w:fill="B9F5C6" w:themeFill="accent5" w:themeFillTint="3F"/>
      </w:tcPr>
    </w:tblStylePr>
    <w:tblStylePr w:type="band2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insideV w:val="single" w:sz="8" w:space="0" w:color="18A638" w:themeColor="accent5"/>
        </w:tcBorders>
      </w:tcPr>
    </w:tblStylePr>
  </w:style>
  <w:style w:type="table" w:styleId="LightGrid-Accent6">
    <w:name w:val="Light Grid Accent 6"/>
    <w:basedOn w:val="TableNormal"/>
    <w:uiPriority w:val="62"/>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18" w:space="0" w:color="9CBE17" w:themeColor="accent6"/>
          <w:right w:val="single" w:sz="8" w:space="0" w:color="9CBE17" w:themeColor="accent6"/>
          <w:insideH w:val="nil"/>
          <w:insideV w:val="single" w:sz="8" w:space="0" w:color="9CBE1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insideH w:val="nil"/>
          <w:insideV w:val="single" w:sz="8" w:space="0" w:color="9CBE1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shd w:val="clear" w:color="auto" w:fill="EBF7BD" w:themeFill="accent6" w:themeFillTint="3F"/>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shd w:val="clear" w:color="auto" w:fill="EBF7BD" w:themeFill="accent6" w:themeFillTint="3F"/>
      </w:tcPr>
    </w:tblStylePr>
    <w:tblStylePr w:type="band2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insideV w:val="single" w:sz="8" w:space="0" w:color="9CBE17" w:themeColor="accent6"/>
        </w:tcBorders>
      </w:tcPr>
    </w:tblStylePr>
  </w:style>
  <w:style w:type="table" w:styleId="LightList">
    <w:name w:val="Light List"/>
    <w:basedOn w:val="TableNormal"/>
    <w:uiPriority w:val="61"/>
    <w:semiHidden/>
    <w:unhideWhenUsed/>
    <w:rsid w:val="007460B7"/>
    <w:pPr>
      <w:spacing w:after="0" w:line="240" w:lineRule="auto"/>
    </w:p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pPr>
        <w:spacing w:before="0" w:after="0" w:line="240" w:lineRule="auto"/>
      </w:pPr>
      <w:rPr>
        <w:b/>
        <w:bCs/>
        <w:color w:val="FFFFFF" w:themeColor="background1"/>
      </w:rPr>
      <w:tblPr/>
      <w:tcPr>
        <w:shd w:val="clear" w:color="auto" w:fill="2D2926" w:themeFill="text1"/>
      </w:tcPr>
    </w:tblStylePr>
    <w:tblStylePr w:type="lastRow">
      <w:pPr>
        <w:spacing w:before="0" w:after="0" w:line="240" w:lineRule="auto"/>
      </w:pPr>
      <w:rPr>
        <w:b/>
        <w:bCs/>
      </w:rPr>
      <w:tblPr/>
      <w:tcPr>
        <w:tcBorders>
          <w:top w:val="double" w:sz="6" w:space="0" w:color="2D2926" w:themeColor="text1"/>
          <w:left w:val="single" w:sz="8" w:space="0" w:color="2D2926" w:themeColor="text1"/>
          <w:bottom w:val="single" w:sz="8" w:space="0" w:color="2D2926" w:themeColor="text1"/>
          <w:right w:val="single" w:sz="8" w:space="0" w:color="2D2926" w:themeColor="text1"/>
        </w:tcBorders>
      </w:tcPr>
    </w:tblStylePr>
    <w:tblStylePr w:type="firstCol">
      <w:rPr>
        <w:b/>
        <w:bCs/>
      </w:rPr>
    </w:tblStylePr>
    <w:tblStylePr w:type="lastCol">
      <w:rPr>
        <w:b/>
        <w:bCs/>
      </w:rPr>
    </w:tblStylePr>
    <w:tblStylePr w:type="band1Vert">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tblStylePr w:type="band1Horz">
      <w:tblPr/>
      <w:tcPr>
        <w:tcBorders>
          <w:top w:val="single" w:sz="8" w:space="0" w:color="2D2926" w:themeColor="text1"/>
          <w:left w:val="single" w:sz="8" w:space="0" w:color="2D2926" w:themeColor="text1"/>
          <w:bottom w:val="single" w:sz="8" w:space="0" w:color="2D2926" w:themeColor="text1"/>
          <w:right w:val="single" w:sz="8" w:space="0" w:color="2D2926" w:themeColor="text1"/>
        </w:tcBorders>
      </w:tcPr>
    </w:tblStylePr>
  </w:style>
  <w:style w:type="table" w:styleId="LightList-Accent1">
    <w:name w:val="Light List Accent 1"/>
    <w:basedOn w:val="TableNormal"/>
    <w:uiPriority w:val="61"/>
    <w:semiHidden/>
    <w:unhideWhenUsed/>
    <w:rsid w:val="007460B7"/>
    <w:pPr>
      <w:spacing w:after="0" w:line="240" w:lineRule="auto"/>
    </w:p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pPr>
        <w:spacing w:before="0" w:after="0" w:line="240" w:lineRule="auto"/>
      </w:pPr>
      <w:rPr>
        <w:b/>
        <w:bCs/>
        <w:color w:val="FFFFFF" w:themeColor="background1"/>
      </w:rPr>
      <w:tblPr/>
      <w:tcPr>
        <w:shd w:val="clear" w:color="auto" w:fill="00915A" w:themeFill="accent1"/>
      </w:tcPr>
    </w:tblStylePr>
    <w:tblStylePr w:type="lastRow">
      <w:pPr>
        <w:spacing w:before="0" w:after="0" w:line="240" w:lineRule="auto"/>
      </w:pPr>
      <w:rPr>
        <w:b/>
        <w:bCs/>
      </w:rPr>
      <w:tblPr/>
      <w:tcPr>
        <w:tcBorders>
          <w:top w:val="double" w:sz="6" w:space="0" w:color="00915A" w:themeColor="accent1"/>
          <w:left w:val="single" w:sz="8" w:space="0" w:color="00915A" w:themeColor="accent1"/>
          <w:bottom w:val="single" w:sz="8" w:space="0" w:color="00915A" w:themeColor="accent1"/>
          <w:right w:val="single" w:sz="8" w:space="0" w:color="00915A" w:themeColor="accent1"/>
        </w:tcBorders>
      </w:tcPr>
    </w:tblStylePr>
    <w:tblStylePr w:type="firstCol">
      <w:rPr>
        <w:b/>
        <w:bCs/>
      </w:rPr>
    </w:tblStylePr>
    <w:tblStylePr w:type="lastCol">
      <w:rPr>
        <w:b/>
        <w:bCs/>
      </w:rPr>
    </w:tblStylePr>
    <w:tblStylePr w:type="band1Vert">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tblStylePr w:type="band1Horz">
      <w:tblPr/>
      <w:tcPr>
        <w:tcBorders>
          <w:top w:val="single" w:sz="8" w:space="0" w:color="00915A" w:themeColor="accent1"/>
          <w:left w:val="single" w:sz="8" w:space="0" w:color="00915A" w:themeColor="accent1"/>
          <w:bottom w:val="single" w:sz="8" w:space="0" w:color="00915A" w:themeColor="accent1"/>
          <w:right w:val="single" w:sz="8" w:space="0" w:color="00915A" w:themeColor="accent1"/>
        </w:tcBorders>
      </w:tcPr>
    </w:tblStylePr>
  </w:style>
  <w:style w:type="table" w:styleId="LightList-Accent2">
    <w:name w:val="Light List Accent 2"/>
    <w:basedOn w:val="TableNormal"/>
    <w:uiPriority w:val="61"/>
    <w:semiHidden/>
    <w:unhideWhenUsed/>
    <w:rsid w:val="007460B7"/>
    <w:pPr>
      <w:spacing w:after="0" w:line="240" w:lineRule="auto"/>
    </w:p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pPr>
        <w:spacing w:before="0" w:after="0" w:line="240" w:lineRule="auto"/>
      </w:pPr>
      <w:rPr>
        <w:b/>
        <w:bCs/>
        <w:color w:val="FFFFFF" w:themeColor="background1"/>
      </w:rPr>
      <w:tblPr/>
      <w:tcPr>
        <w:shd w:val="clear" w:color="auto" w:fill="BCD036" w:themeFill="accent2"/>
      </w:tcPr>
    </w:tblStylePr>
    <w:tblStylePr w:type="lastRow">
      <w:pPr>
        <w:spacing w:before="0" w:after="0" w:line="240" w:lineRule="auto"/>
      </w:pPr>
      <w:rPr>
        <w:b/>
        <w:bCs/>
      </w:rPr>
      <w:tblPr/>
      <w:tcPr>
        <w:tcBorders>
          <w:top w:val="double" w:sz="6" w:space="0" w:color="BCD036" w:themeColor="accent2"/>
          <w:left w:val="single" w:sz="8" w:space="0" w:color="BCD036" w:themeColor="accent2"/>
          <w:bottom w:val="single" w:sz="8" w:space="0" w:color="BCD036" w:themeColor="accent2"/>
          <w:right w:val="single" w:sz="8" w:space="0" w:color="BCD036" w:themeColor="accent2"/>
        </w:tcBorders>
      </w:tcPr>
    </w:tblStylePr>
    <w:tblStylePr w:type="firstCol">
      <w:rPr>
        <w:b/>
        <w:bCs/>
      </w:rPr>
    </w:tblStylePr>
    <w:tblStylePr w:type="lastCol">
      <w:rPr>
        <w:b/>
        <w:bCs/>
      </w:rPr>
    </w:tblStylePr>
    <w:tblStylePr w:type="band1Vert">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tblStylePr w:type="band1Horz">
      <w:tblPr/>
      <w:tcPr>
        <w:tcBorders>
          <w:top w:val="single" w:sz="8" w:space="0" w:color="BCD036" w:themeColor="accent2"/>
          <w:left w:val="single" w:sz="8" w:space="0" w:color="BCD036" w:themeColor="accent2"/>
          <w:bottom w:val="single" w:sz="8" w:space="0" w:color="BCD036" w:themeColor="accent2"/>
          <w:right w:val="single" w:sz="8" w:space="0" w:color="BCD036" w:themeColor="accent2"/>
        </w:tcBorders>
      </w:tcPr>
    </w:tblStylePr>
  </w:style>
  <w:style w:type="table" w:styleId="LightList-Accent3">
    <w:name w:val="Light List Accent 3"/>
    <w:basedOn w:val="TableNormal"/>
    <w:uiPriority w:val="61"/>
    <w:semiHidden/>
    <w:unhideWhenUsed/>
    <w:rsid w:val="007460B7"/>
    <w:pPr>
      <w:spacing w:after="0" w:line="240" w:lineRule="auto"/>
    </w:p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pPr>
        <w:spacing w:before="0" w:after="0" w:line="240" w:lineRule="auto"/>
      </w:pPr>
      <w:rPr>
        <w:b/>
        <w:bCs/>
        <w:color w:val="FFFFFF" w:themeColor="background1"/>
      </w:rPr>
      <w:tblPr/>
      <w:tcPr>
        <w:shd w:val="clear" w:color="auto" w:fill="00A791" w:themeFill="accent3"/>
      </w:tcPr>
    </w:tblStylePr>
    <w:tblStylePr w:type="lastRow">
      <w:pPr>
        <w:spacing w:before="0" w:after="0" w:line="240" w:lineRule="auto"/>
      </w:pPr>
      <w:rPr>
        <w:b/>
        <w:bCs/>
      </w:rPr>
      <w:tblPr/>
      <w:tcPr>
        <w:tcBorders>
          <w:top w:val="double" w:sz="6" w:space="0" w:color="00A791" w:themeColor="accent3"/>
          <w:left w:val="single" w:sz="8" w:space="0" w:color="00A791" w:themeColor="accent3"/>
          <w:bottom w:val="single" w:sz="8" w:space="0" w:color="00A791" w:themeColor="accent3"/>
          <w:right w:val="single" w:sz="8" w:space="0" w:color="00A791" w:themeColor="accent3"/>
        </w:tcBorders>
      </w:tcPr>
    </w:tblStylePr>
    <w:tblStylePr w:type="firstCol">
      <w:rPr>
        <w:b/>
        <w:bCs/>
      </w:rPr>
    </w:tblStylePr>
    <w:tblStylePr w:type="lastCol">
      <w:rPr>
        <w:b/>
        <w:bCs/>
      </w:rPr>
    </w:tblStylePr>
    <w:tblStylePr w:type="band1Vert">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tblStylePr w:type="band1Horz">
      <w:tblPr/>
      <w:tcPr>
        <w:tcBorders>
          <w:top w:val="single" w:sz="8" w:space="0" w:color="00A791" w:themeColor="accent3"/>
          <w:left w:val="single" w:sz="8" w:space="0" w:color="00A791" w:themeColor="accent3"/>
          <w:bottom w:val="single" w:sz="8" w:space="0" w:color="00A791" w:themeColor="accent3"/>
          <w:right w:val="single" w:sz="8" w:space="0" w:color="00A791" w:themeColor="accent3"/>
        </w:tcBorders>
      </w:tcPr>
    </w:tblStylePr>
  </w:style>
  <w:style w:type="table" w:styleId="LightList-Accent4">
    <w:name w:val="Light List Accent 4"/>
    <w:basedOn w:val="TableNormal"/>
    <w:uiPriority w:val="61"/>
    <w:semiHidden/>
    <w:unhideWhenUsed/>
    <w:rsid w:val="007460B7"/>
    <w:pPr>
      <w:spacing w:after="0" w:line="240" w:lineRule="auto"/>
    </w:p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pPr>
        <w:spacing w:before="0" w:after="0" w:line="240" w:lineRule="auto"/>
      </w:pPr>
      <w:rPr>
        <w:b/>
        <w:bCs/>
        <w:color w:val="FFFFFF" w:themeColor="background1"/>
      </w:rPr>
      <w:tblPr/>
      <w:tcPr>
        <w:shd w:val="clear" w:color="auto" w:fill="93C463" w:themeFill="accent4"/>
      </w:tcPr>
    </w:tblStylePr>
    <w:tblStylePr w:type="lastRow">
      <w:pPr>
        <w:spacing w:before="0" w:after="0" w:line="240" w:lineRule="auto"/>
      </w:pPr>
      <w:rPr>
        <w:b/>
        <w:bCs/>
      </w:rPr>
      <w:tblPr/>
      <w:tcPr>
        <w:tcBorders>
          <w:top w:val="double" w:sz="6" w:space="0" w:color="93C463" w:themeColor="accent4"/>
          <w:left w:val="single" w:sz="8" w:space="0" w:color="93C463" w:themeColor="accent4"/>
          <w:bottom w:val="single" w:sz="8" w:space="0" w:color="93C463" w:themeColor="accent4"/>
          <w:right w:val="single" w:sz="8" w:space="0" w:color="93C463" w:themeColor="accent4"/>
        </w:tcBorders>
      </w:tcPr>
    </w:tblStylePr>
    <w:tblStylePr w:type="firstCol">
      <w:rPr>
        <w:b/>
        <w:bCs/>
      </w:rPr>
    </w:tblStylePr>
    <w:tblStylePr w:type="lastCol">
      <w:rPr>
        <w:b/>
        <w:bCs/>
      </w:rPr>
    </w:tblStylePr>
    <w:tblStylePr w:type="band1Vert">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tblStylePr w:type="band1Horz">
      <w:tblPr/>
      <w:tcPr>
        <w:tcBorders>
          <w:top w:val="single" w:sz="8" w:space="0" w:color="93C463" w:themeColor="accent4"/>
          <w:left w:val="single" w:sz="8" w:space="0" w:color="93C463" w:themeColor="accent4"/>
          <w:bottom w:val="single" w:sz="8" w:space="0" w:color="93C463" w:themeColor="accent4"/>
          <w:right w:val="single" w:sz="8" w:space="0" w:color="93C463" w:themeColor="accent4"/>
        </w:tcBorders>
      </w:tcPr>
    </w:tblStylePr>
  </w:style>
  <w:style w:type="table" w:styleId="LightList-Accent5">
    <w:name w:val="Light List Accent 5"/>
    <w:basedOn w:val="TableNormal"/>
    <w:uiPriority w:val="61"/>
    <w:semiHidden/>
    <w:unhideWhenUsed/>
    <w:rsid w:val="007460B7"/>
    <w:pPr>
      <w:spacing w:after="0" w:line="240" w:lineRule="auto"/>
    </w:p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pPr>
        <w:spacing w:before="0" w:after="0" w:line="240" w:lineRule="auto"/>
      </w:pPr>
      <w:rPr>
        <w:b/>
        <w:bCs/>
        <w:color w:val="FFFFFF" w:themeColor="background1"/>
      </w:rPr>
      <w:tblPr/>
      <w:tcPr>
        <w:shd w:val="clear" w:color="auto" w:fill="18A638" w:themeFill="accent5"/>
      </w:tcPr>
    </w:tblStylePr>
    <w:tblStylePr w:type="lastRow">
      <w:pPr>
        <w:spacing w:before="0" w:after="0" w:line="240" w:lineRule="auto"/>
      </w:pPr>
      <w:rPr>
        <w:b/>
        <w:bCs/>
      </w:rPr>
      <w:tblPr/>
      <w:tcPr>
        <w:tcBorders>
          <w:top w:val="double" w:sz="6" w:space="0" w:color="18A638" w:themeColor="accent5"/>
          <w:left w:val="single" w:sz="8" w:space="0" w:color="18A638" w:themeColor="accent5"/>
          <w:bottom w:val="single" w:sz="8" w:space="0" w:color="18A638" w:themeColor="accent5"/>
          <w:right w:val="single" w:sz="8" w:space="0" w:color="18A638" w:themeColor="accent5"/>
        </w:tcBorders>
      </w:tcPr>
    </w:tblStylePr>
    <w:tblStylePr w:type="firstCol">
      <w:rPr>
        <w:b/>
        <w:bCs/>
      </w:rPr>
    </w:tblStylePr>
    <w:tblStylePr w:type="lastCol">
      <w:rPr>
        <w:b/>
        <w:bCs/>
      </w:rPr>
    </w:tblStylePr>
    <w:tblStylePr w:type="band1Vert">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tblStylePr w:type="band1Horz">
      <w:tblPr/>
      <w:tcPr>
        <w:tcBorders>
          <w:top w:val="single" w:sz="8" w:space="0" w:color="18A638" w:themeColor="accent5"/>
          <w:left w:val="single" w:sz="8" w:space="0" w:color="18A638" w:themeColor="accent5"/>
          <w:bottom w:val="single" w:sz="8" w:space="0" w:color="18A638" w:themeColor="accent5"/>
          <w:right w:val="single" w:sz="8" w:space="0" w:color="18A638" w:themeColor="accent5"/>
        </w:tcBorders>
      </w:tcPr>
    </w:tblStylePr>
  </w:style>
  <w:style w:type="table" w:styleId="LightList-Accent6">
    <w:name w:val="Light List Accent 6"/>
    <w:basedOn w:val="TableNormal"/>
    <w:uiPriority w:val="61"/>
    <w:semiHidden/>
    <w:unhideWhenUsed/>
    <w:rsid w:val="007460B7"/>
    <w:pPr>
      <w:spacing w:after="0" w:line="240" w:lineRule="auto"/>
    </w:p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pPr>
        <w:spacing w:before="0" w:after="0" w:line="240" w:lineRule="auto"/>
      </w:pPr>
      <w:rPr>
        <w:b/>
        <w:bCs/>
        <w:color w:val="FFFFFF" w:themeColor="background1"/>
      </w:rPr>
      <w:tblPr/>
      <w:tcPr>
        <w:shd w:val="clear" w:color="auto" w:fill="9CBE17" w:themeFill="accent6"/>
      </w:tcPr>
    </w:tblStylePr>
    <w:tblStylePr w:type="lastRow">
      <w:pPr>
        <w:spacing w:before="0" w:after="0" w:line="240" w:lineRule="auto"/>
      </w:pPr>
      <w:rPr>
        <w:b/>
        <w:bCs/>
      </w:rPr>
      <w:tblPr/>
      <w:tcPr>
        <w:tcBorders>
          <w:top w:val="double" w:sz="6" w:space="0" w:color="9CBE17" w:themeColor="accent6"/>
          <w:left w:val="single" w:sz="8" w:space="0" w:color="9CBE17" w:themeColor="accent6"/>
          <w:bottom w:val="single" w:sz="8" w:space="0" w:color="9CBE17" w:themeColor="accent6"/>
          <w:right w:val="single" w:sz="8" w:space="0" w:color="9CBE17" w:themeColor="accent6"/>
        </w:tcBorders>
      </w:tcPr>
    </w:tblStylePr>
    <w:tblStylePr w:type="firstCol">
      <w:rPr>
        <w:b/>
        <w:bCs/>
      </w:rPr>
    </w:tblStylePr>
    <w:tblStylePr w:type="lastCol">
      <w:rPr>
        <w:b/>
        <w:bCs/>
      </w:rPr>
    </w:tblStylePr>
    <w:tblStylePr w:type="band1Vert">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tblStylePr w:type="band1Horz">
      <w:tblPr/>
      <w:tcPr>
        <w:tcBorders>
          <w:top w:val="single" w:sz="8" w:space="0" w:color="9CBE17" w:themeColor="accent6"/>
          <w:left w:val="single" w:sz="8" w:space="0" w:color="9CBE17" w:themeColor="accent6"/>
          <w:bottom w:val="single" w:sz="8" w:space="0" w:color="9CBE17" w:themeColor="accent6"/>
          <w:right w:val="single" w:sz="8" w:space="0" w:color="9CBE17" w:themeColor="accent6"/>
        </w:tcBorders>
      </w:tcPr>
    </w:tblStylePr>
  </w:style>
  <w:style w:type="table" w:styleId="LightShading">
    <w:name w:val="Light Shading"/>
    <w:basedOn w:val="TableNormal"/>
    <w:uiPriority w:val="60"/>
    <w:semiHidden/>
    <w:unhideWhenUsed/>
    <w:rsid w:val="007460B7"/>
    <w:pPr>
      <w:spacing w:after="0" w:line="240" w:lineRule="auto"/>
    </w:pPr>
    <w:rPr>
      <w:color w:val="211E1C" w:themeColor="text1" w:themeShade="BF"/>
    </w:rPr>
    <w:tblPr>
      <w:tblStyleRowBandSize w:val="1"/>
      <w:tblStyleColBandSize w:val="1"/>
      <w:tblBorders>
        <w:top w:val="single" w:sz="8" w:space="0" w:color="2D2926" w:themeColor="text1"/>
        <w:bottom w:val="single" w:sz="8" w:space="0" w:color="2D2926" w:themeColor="text1"/>
      </w:tblBorders>
    </w:tblPr>
    <w:tblStylePr w:type="fir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lastRow">
      <w:pPr>
        <w:spacing w:before="0" w:after="0" w:line="240" w:lineRule="auto"/>
      </w:pPr>
      <w:rPr>
        <w:b/>
        <w:bCs/>
      </w:rPr>
      <w:tblPr/>
      <w:tcPr>
        <w:tcBorders>
          <w:top w:val="single" w:sz="8" w:space="0" w:color="2D2926" w:themeColor="text1"/>
          <w:left w:val="nil"/>
          <w:bottom w:val="single" w:sz="8" w:space="0" w:color="2D29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left w:val="nil"/>
          <w:right w:val="nil"/>
          <w:insideH w:val="nil"/>
          <w:insideV w:val="nil"/>
        </w:tcBorders>
        <w:shd w:val="clear" w:color="auto" w:fill="CEC9C5" w:themeFill="text1" w:themeFillTint="3F"/>
      </w:tcPr>
    </w:tblStylePr>
  </w:style>
  <w:style w:type="table" w:styleId="LightShading-Accent1">
    <w:name w:val="Light Shading Accent 1"/>
    <w:basedOn w:val="TableNormal"/>
    <w:uiPriority w:val="60"/>
    <w:semiHidden/>
    <w:unhideWhenUsed/>
    <w:rsid w:val="007460B7"/>
    <w:pPr>
      <w:spacing w:after="0" w:line="240" w:lineRule="auto"/>
    </w:pPr>
    <w:rPr>
      <w:color w:val="006C43" w:themeColor="accent1" w:themeShade="BF"/>
    </w:rPr>
    <w:tblPr>
      <w:tblStyleRowBandSize w:val="1"/>
      <w:tblStyleColBandSize w:val="1"/>
      <w:tblBorders>
        <w:top w:val="single" w:sz="8" w:space="0" w:color="00915A" w:themeColor="accent1"/>
        <w:bottom w:val="single" w:sz="8" w:space="0" w:color="00915A" w:themeColor="accent1"/>
      </w:tblBorders>
    </w:tblPr>
    <w:tblStylePr w:type="fir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lastRow">
      <w:pPr>
        <w:spacing w:before="0" w:after="0" w:line="240" w:lineRule="auto"/>
      </w:pPr>
      <w:rPr>
        <w:b/>
        <w:bCs/>
      </w:rPr>
      <w:tblPr/>
      <w:tcPr>
        <w:tcBorders>
          <w:top w:val="single" w:sz="8" w:space="0" w:color="00915A" w:themeColor="accent1"/>
          <w:left w:val="nil"/>
          <w:bottom w:val="single" w:sz="8" w:space="0" w:color="00915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left w:val="nil"/>
          <w:right w:val="nil"/>
          <w:insideH w:val="nil"/>
          <w:insideV w:val="nil"/>
        </w:tcBorders>
        <w:shd w:val="clear" w:color="auto" w:fill="A4FFDC" w:themeFill="accent1" w:themeFillTint="3F"/>
      </w:tcPr>
    </w:tblStylePr>
  </w:style>
  <w:style w:type="table" w:styleId="LightShading-Accent2">
    <w:name w:val="Light Shading Accent 2"/>
    <w:basedOn w:val="TableNormal"/>
    <w:uiPriority w:val="60"/>
    <w:semiHidden/>
    <w:unhideWhenUsed/>
    <w:rsid w:val="007460B7"/>
    <w:pPr>
      <w:spacing w:after="0" w:line="240" w:lineRule="auto"/>
    </w:pPr>
    <w:rPr>
      <w:color w:val="8E9E25" w:themeColor="accent2" w:themeShade="BF"/>
    </w:rPr>
    <w:tblPr>
      <w:tblStyleRowBandSize w:val="1"/>
      <w:tblStyleColBandSize w:val="1"/>
      <w:tblBorders>
        <w:top w:val="single" w:sz="8" w:space="0" w:color="BCD036" w:themeColor="accent2"/>
        <w:bottom w:val="single" w:sz="8" w:space="0" w:color="BCD036" w:themeColor="accent2"/>
      </w:tblBorders>
    </w:tblPr>
    <w:tblStylePr w:type="fir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lastRow">
      <w:pPr>
        <w:spacing w:before="0" w:after="0" w:line="240" w:lineRule="auto"/>
      </w:pPr>
      <w:rPr>
        <w:b/>
        <w:bCs/>
      </w:rPr>
      <w:tblPr/>
      <w:tcPr>
        <w:tcBorders>
          <w:top w:val="single" w:sz="8" w:space="0" w:color="BCD036" w:themeColor="accent2"/>
          <w:left w:val="nil"/>
          <w:bottom w:val="single" w:sz="8" w:space="0" w:color="BCD0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left w:val="nil"/>
          <w:right w:val="nil"/>
          <w:insideH w:val="nil"/>
          <w:insideV w:val="nil"/>
        </w:tcBorders>
        <w:shd w:val="clear" w:color="auto" w:fill="EEF3CD" w:themeFill="accent2" w:themeFillTint="3F"/>
      </w:tcPr>
    </w:tblStylePr>
  </w:style>
  <w:style w:type="table" w:styleId="LightShading-Accent3">
    <w:name w:val="Light Shading Accent 3"/>
    <w:basedOn w:val="TableNormal"/>
    <w:uiPriority w:val="60"/>
    <w:semiHidden/>
    <w:unhideWhenUsed/>
    <w:rsid w:val="007460B7"/>
    <w:pPr>
      <w:spacing w:after="0" w:line="240" w:lineRule="auto"/>
    </w:pPr>
    <w:rPr>
      <w:color w:val="007D6C" w:themeColor="accent3" w:themeShade="BF"/>
    </w:rPr>
    <w:tblPr>
      <w:tblStyleRowBandSize w:val="1"/>
      <w:tblStyleColBandSize w:val="1"/>
      <w:tblBorders>
        <w:top w:val="single" w:sz="8" w:space="0" w:color="00A791" w:themeColor="accent3"/>
        <w:bottom w:val="single" w:sz="8" w:space="0" w:color="00A791" w:themeColor="accent3"/>
      </w:tblBorders>
    </w:tblPr>
    <w:tblStylePr w:type="fir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lastRow">
      <w:pPr>
        <w:spacing w:before="0" w:after="0" w:line="240" w:lineRule="auto"/>
      </w:pPr>
      <w:rPr>
        <w:b/>
        <w:bCs/>
      </w:rPr>
      <w:tblPr/>
      <w:tcPr>
        <w:tcBorders>
          <w:top w:val="single" w:sz="8" w:space="0" w:color="00A791" w:themeColor="accent3"/>
          <w:left w:val="nil"/>
          <w:bottom w:val="single" w:sz="8" w:space="0" w:color="00A7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left w:val="nil"/>
          <w:right w:val="nil"/>
          <w:insideH w:val="nil"/>
          <w:insideV w:val="nil"/>
        </w:tcBorders>
        <w:shd w:val="clear" w:color="auto" w:fill="AAFFF3" w:themeFill="accent3" w:themeFillTint="3F"/>
      </w:tcPr>
    </w:tblStylePr>
  </w:style>
  <w:style w:type="table" w:styleId="LightShading-Accent4">
    <w:name w:val="Light Shading Accent 4"/>
    <w:basedOn w:val="TableNormal"/>
    <w:uiPriority w:val="60"/>
    <w:semiHidden/>
    <w:unhideWhenUsed/>
    <w:rsid w:val="007460B7"/>
    <w:pPr>
      <w:spacing w:after="0" w:line="240" w:lineRule="auto"/>
    </w:pPr>
    <w:rPr>
      <w:color w:val="6DA03C" w:themeColor="accent4" w:themeShade="BF"/>
    </w:rPr>
    <w:tblPr>
      <w:tblStyleRowBandSize w:val="1"/>
      <w:tblStyleColBandSize w:val="1"/>
      <w:tblBorders>
        <w:top w:val="single" w:sz="8" w:space="0" w:color="93C463" w:themeColor="accent4"/>
        <w:bottom w:val="single" w:sz="8" w:space="0" w:color="93C463" w:themeColor="accent4"/>
      </w:tblBorders>
    </w:tblPr>
    <w:tblStylePr w:type="fir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lastRow">
      <w:pPr>
        <w:spacing w:before="0" w:after="0" w:line="240" w:lineRule="auto"/>
      </w:pPr>
      <w:rPr>
        <w:b/>
        <w:bCs/>
      </w:rPr>
      <w:tblPr/>
      <w:tcPr>
        <w:tcBorders>
          <w:top w:val="single" w:sz="8" w:space="0" w:color="93C463" w:themeColor="accent4"/>
          <w:left w:val="nil"/>
          <w:bottom w:val="single" w:sz="8" w:space="0" w:color="93C4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left w:val="nil"/>
          <w:right w:val="nil"/>
          <w:insideH w:val="nil"/>
          <w:insideV w:val="nil"/>
        </w:tcBorders>
        <w:shd w:val="clear" w:color="auto" w:fill="E4F0D8" w:themeFill="accent4" w:themeFillTint="3F"/>
      </w:tcPr>
    </w:tblStylePr>
  </w:style>
  <w:style w:type="table" w:styleId="LightShading-Accent5">
    <w:name w:val="Light Shading Accent 5"/>
    <w:basedOn w:val="TableNormal"/>
    <w:uiPriority w:val="60"/>
    <w:semiHidden/>
    <w:unhideWhenUsed/>
    <w:rsid w:val="007460B7"/>
    <w:pPr>
      <w:spacing w:after="0" w:line="240" w:lineRule="auto"/>
    </w:pPr>
    <w:rPr>
      <w:color w:val="127C29" w:themeColor="accent5" w:themeShade="BF"/>
    </w:rPr>
    <w:tblPr>
      <w:tblStyleRowBandSize w:val="1"/>
      <w:tblStyleColBandSize w:val="1"/>
      <w:tblBorders>
        <w:top w:val="single" w:sz="8" w:space="0" w:color="18A638" w:themeColor="accent5"/>
        <w:bottom w:val="single" w:sz="8" w:space="0" w:color="18A638" w:themeColor="accent5"/>
      </w:tblBorders>
    </w:tblPr>
    <w:tblStylePr w:type="fir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lastRow">
      <w:pPr>
        <w:spacing w:before="0" w:after="0" w:line="240" w:lineRule="auto"/>
      </w:pPr>
      <w:rPr>
        <w:b/>
        <w:bCs/>
      </w:rPr>
      <w:tblPr/>
      <w:tcPr>
        <w:tcBorders>
          <w:top w:val="single" w:sz="8" w:space="0" w:color="18A638" w:themeColor="accent5"/>
          <w:left w:val="nil"/>
          <w:bottom w:val="single" w:sz="8" w:space="0" w:color="18A6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left w:val="nil"/>
          <w:right w:val="nil"/>
          <w:insideH w:val="nil"/>
          <w:insideV w:val="nil"/>
        </w:tcBorders>
        <w:shd w:val="clear" w:color="auto" w:fill="B9F5C6" w:themeFill="accent5" w:themeFillTint="3F"/>
      </w:tcPr>
    </w:tblStylePr>
  </w:style>
  <w:style w:type="table" w:styleId="LightShading-Accent6">
    <w:name w:val="Light Shading Accent 6"/>
    <w:basedOn w:val="TableNormal"/>
    <w:uiPriority w:val="60"/>
    <w:semiHidden/>
    <w:unhideWhenUsed/>
    <w:rsid w:val="007460B7"/>
    <w:pPr>
      <w:spacing w:after="0" w:line="240" w:lineRule="auto"/>
    </w:pPr>
    <w:rPr>
      <w:color w:val="748E11" w:themeColor="accent6" w:themeShade="BF"/>
    </w:rPr>
    <w:tblPr>
      <w:tblStyleRowBandSize w:val="1"/>
      <w:tblStyleColBandSize w:val="1"/>
      <w:tblBorders>
        <w:top w:val="single" w:sz="8" w:space="0" w:color="9CBE17" w:themeColor="accent6"/>
        <w:bottom w:val="single" w:sz="8" w:space="0" w:color="9CBE17" w:themeColor="accent6"/>
      </w:tblBorders>
    </w:tblPr>
    <w:tblStylePr w:type="fir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lastRow">
      <w:pPr>
        <w:spacing w:before="0" w:after="0" w:line="240" w:lineRule="auto"/>
      </w:pPr>
      <w:rPr>
        <w:b/>
        <w:bCs/>
      </w:rPr>
      <w:tblPr/>
      <w:tcPr>
        <w:tcBorders>
          <w:top w:val="single" w:sz="8" w:space="0" w:color="9CBE17" w:themeColor="accent6"/>
          <w:left w:val="nil"/>
          <w:bottom w:val="single" w:sz="8" w:space="0" w:color="9CBE1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left w:val="nil"/>
          <w:right w:val="nil"/>
          <w:insideH w:val="nil"/>
          <w:insideV w:val="nil"/>
        </w:tcBorders>
        <w:shd w:val="clear" w:color="auto" w:fill="EBF7BD" w:themeFill="accent6" w:themeFillTint="3F"/>
      </w:tcPr>
    </w:tblStylePr>
  </w:style>
  <w:style w:type="character" w:styleId="LineNumber">
    <w:name w:val="line number"/>
    <w:basedOn w:val="DefaultParagraphFont"/>
    <w:uiPriority w:val="99"/>
    <w:semiHidden/>
    <w:rsid w:val="007460B7"/>
    <w:rPr>
      <w:lang w:val="en-GB"/>
    </w:rPr>
  </w:style>
  <w:style w:type="paragraph" w:styleId="List">
    <w:name w:val="List"/>
    <w:basedOn w:val="Normal"/>
    <w:uiPriority w:val="99"/>
    <w:semiHidden/>
    <w:rsid w:val="007460B7"/>
    <w:pPr>
      <w:ind w:left="283" w:hanging="283"/>
      <w:contextualSpacing/>
    </w:pPr>
  </w:style>
  <w:style w:type="paragraph" w:styleId="List2">
    <w:name w:val="List 2"/>
    <w:basedOn w:val="Normal"/>
    <w:uiPriority w:val="99"/>
    <w:semiHidden/>
    <w:rsid w:val="007460B7"/>
    <w:pPr>
      <w:ind w:left="566" w:hanging="283"/>
      <w:contextualSpacing/>
    </w:pPr>
  </w:style>
  <w:style w:type="paragraph" w:styleId="List3">
    <w:name w:val="List 3"/>
    <w:basedOn w:val="Normal"/>
    <w:uiPriority w:val="99"/>
    <w:semiHidden/>
    <w:rsid w:val="007460B7"/>
    <w:pPr>
      <w:ind w:left="849" w:hanging="283"/>
      <w:contextualSpacing/>
    </w:pPr>
  </w:style>
  <w:style w:type="paragraph" w:styleId="List4">
    <w:name w:val="List 4"/>
    <w:basedOn w:val="Normal"/>
    <w:uiPriority w:val="99"/>
    <w:semiHidden/>
    <w:rsid w:val="007460B7"/>
    <w:pPr>
      <w:ind w:left="1132" w:hanging="283"/>
      <w:contextualSpacing/>
    </w:pPr>
  </w:style>
  <w:style w:type="paragraph" w:styleId="List5">
    <w:name w:val="List 5"/>
    <w:basedOn w:val="Normal"/>
    <w:uiPriority w:val="99"/>
    <w:semiHidden/>
    <w:rsid w:val="007460B7"/>
    <w:pPr>
      <w:ind w:left="1415" w:hanging="283"/>
      <w:contextualSpacing/>
    </w:pPr>
  </w:style>
  <w:style w:type="paragraph" w:styleId="ListBullet">
    <w:name w:val="List Bullet"/>
    <w:basedOn w:val="Normal"/>
    <w:uiPriority w:val="99"/>
    <w:semiHidden/>
    <w:rsid w:val="007460B7"/>
    <w:pPr>
      <w:numPr>
        <w:numId w:val="3"/>
      </w:numPr>
      <w:contextualSpacing/>
    </w:pPr>
  </w:style>
  <w:style w:type="paragraph" w:styleId="ListBullet2">
    <w:name w:val="List Bullet 2"/>
    <w:basedOn w:val="Normal"/>
    <w:uiPriority w:val="99"/>
    <w:semiHidden/>
    <w:rsid w:val="007460B7"/>
    <w:pPr>
      <w:numPr>
        <w:numId w:val="4"/>
      </w:numPr>
      <w:contextualSpacing/>
    </w:pPr>
  </w:style>
  <w:style w:type="paragraph" w:styleId="ListBullet3">
    <w:name w:val="List Bullet 3"/>
    <w:basedOn w:val="Normal"/>
    <w:uiPriority w:val="99"/>
    <w:semiHidden/>
    <w:rsid w:val="007460B7"/>
    <w:pPr>
      <w:numPr>
        <w:numId w:val="5"/>
      </w:numPr>
      <w:contextualSpacing/>
    </w:pPr>
  </w:style>
  <w:style w:type="paragraph" w:styleId="ListBullet4">
    <w:name w:val="List Bullet 4"/>
    <w:basedOn w:val="Normal"/>
    <w:uiPriority w:val="99"/>
    <w:semiHidden/>
    <w:rsid w:val="007460B7"/>
    <w:pPr>
      <w:numPr>
        <w:numId w:val="6"/>
      </w:numPr>
      <w:contextualSpacing/>
    </w:pPr>
  </w:style>
  <w:style w:type="paragraph" w:styleId="ListBullet5">
    <w:name w:val="List Bullet 5"/>
    <w:basedOn w:val="Normal"/>
    <w:uiPriority w:val="99"/>
    <w:semiHidden/>
    <w:rsid w:val="007460B7"/>
    <w:pPr>
      <w:numPr>
        <w:numId w:val="7"/>
      </w:numPr>
      <w:contextualSpacing/>
    </w:pPr>
  </w:style>
  <w:style w:type="paragraph" w:styleId="ListContinue">
    <w:name w:val="List Continue"/>
    <w:basedOn w:val="Normal"/>
    <w:uiPriority w:val="99"/>
    <w:semiHidden/>
    <w:rsid w:val="007460B7"/>
    <w:pPr>
      <w:spacing w:after="120"/>
      <w:ind w:left="283"/>
      <w:contextualSpacing/>
    </w:pPr>
  </w:style>
  <w:style w:type="paragraph" w:styleId="ListContinue2">
    <w:name w:val="List Continue 2"/>
    <w:basedOn w:val="Normal"/>
    <w:uiPriority w:val="99"/>
    <w:semiHidden/>
    <w:rsid w:val="007460B7"/>
    <w:pPr>
      <w:spacing w:after="120"/>
      <w:ind w:left="566"/>
      <w:contextualSpacing/>
    </w:pPr>
  </w:style>
  <w:style w:type="paragraph" w:styleId="ListContinue3">
    <w:name w:val="List Continue 3"/>
    <w:basedOn w:val="Normal"/>
    <w:uiPriority w:val="99"/>
    <w:semiHidden/>
    <w:rsid w:val="007460B7"/>
    <w:pPr>
      <w:spacing w:after="120"/>
      <w:ind w:left="849"/>
      <w:contextualSpacing/>
    </w:pPr>
  </w:style>
  <w:style w:type="paragraph" w:styleId="ListContinue4">
    <w:name w:val="List Continue 4"/>
    <w:basedOn w:val="Normal"/>
    <w:uiPriority w:val="99"/>
    <w:semiHidden/>
    <w:rsid w:val="007460B7"/>
    <w:pPr>
      <w:spacing w:after="120"/>
      <w:ind w:left="1132"/>
      <w:contextualSpacing/>
    </w:pPr>
  </w:style>
  <w:style w:type="paragraph" w:styleId="ListContinue5">
    <w:name w:val="List Continue 5"/>
    <w:basedOn w:val="Normal"/>
    <w:uiPriority w:val="99"/>
    <w:semiHidden/>
    <w:rsid w:val="007460B7"/>
    <w:pPr>
      <w:spacing w:after="120"/>
      <w:ind w:left="1415"/>
      <w:contextualSpacing/>
    </w:pPr>
  </w:style>
  <w:style w:type="paragraph" w:styleId="ListNumber">
    <w:name w:val="List Number"/>
    <w:basedOn w:val="Normal"/>
    <w:uiPriority w:val="99"/>
    <w:semiHidden/>
    <w:rsid w:val="007460B7"/>
    <w:pPr>
      <w:numPr>
        <w:numId w:val="8"/>
      </w:numPr>
      <w:contextualSpacing/>
    </w:pPr>
  </w:style>
  <w:style w:type="paragraph" w:styleId="ListNumber2">
    <w:name w:val="List Number 2"/>
    <w:basedOn w:val="Normal"/>
    <w:uiPriority w:val="99"/>
    <w:semiHidden/>
    <w:rsid w:val="007460B7"/>
    <w:pPr>
      <w:numPr>
        <w:numId w:val="9"/>
      </w:numPr>
      <w:contextualSpacing/>
    </w:pPr>
  </w:style>
  <w:style w:type="paragraph" w:styleId="ListNumber3">
    <w:name w:val="List Number 3"/>
    <w:basedOn w:val="Normal"/>
    <w:uiPriority w:val="99"/>
    <w:semiHidden/>
    <w:rsid w:val="007460B7"/>
    <w:pPr>
      <w:numPr>
        <w:numId w:val="10"/>
      </w:numPr>
      <w:contextualSpacing/>
    </w:pPr>
  </w:style>
  <w:style w:type="paragraph" w:styleId="ListNumber4">
    <w:name w:val="List Number 4"/>
    <w:basedOn w:val="Normal"/>
    <w:uiPriority w:val="99"/>
    <w:semiHidden/>
    <w:rsid w:val="007460B7"/>
    <w:pPr>
      <w:numPr>
        <w:numId w:val="11"/>
      </w:numPr>
      <w:contextualSpacing/>
    </w:pPr>
  </w:style>
  <w:style w:type="paragraph" w:styleId="ListNumber5">
    <w:name w:val="List Number 5"/>
    <w:basedOn w:val="Normal"/>
    <w:uiPriority w:val="99"/>
    <w:semiHidden/>
    <w:rsid w:val="007460B7"/>
    <w:pPr>
      <w:numPr>
        <w:numId w:val="12"/>
      </w:numPr>
      <w:contextualSpacing/>
    </w:pPr>
  </w:style>
  <w:style w:type="paragraph" w:styleId="ListParagraph">
    <w:name w:val="List Paragraph"/>
    <w:basedOn w:val="Normal"/>
    <w:uiPriority w:val="34"/>
    <w:semiHidden/>
    <w:qFormat/>
    <w:rsid w:val="007460B7"/>
    <w:pPr>
      <w:ind w:left="720"/>
      <w:contextualSpacing/>
    </w:pPr>
  </w:style>
  <w:style w:type="table" w:styleId="ListTable1Light">
    <w:name w:val="List Table 1 Light"/>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897D74" w:themeColor="text1" w:themeTint="99"/>
        </w:tcBorders>
      </w:tcPr>
    </w:tblStylePr>
    <w:tblStylePr w:type="lastRow">
      <w:rPr>
        <w:b/>
        <w:bCs/>
      </w:rPr>
      <w:tblPr/>
      <w:tcPr>
        <w:tcBorders>
          <w:top w:val="sing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1Light-Accent1">
    <w:name w:val="List Table 1 Light Accent 1"/>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24FFAB" w:themeColor="accent1" w:themeTint="99"/>
        </w:tcBorders>
      </w:tcPr>
    </w:tblStylePr>
    <w:tblStylePr w:type="lastRow">
      <w:rPr>
        <w:b/>
        <w:bCs/>
      </w:rPr>
      <w:tblPr/>
      <w:tcPr>
        <w:tcBorders>
          <w:top w:val="sing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1Light-Accent2">
    <w:name w:val="List Table 1 Light Accent 2"/>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D6E286" w:themeColor="accent2" w:themeTint="99"/>
        </w:tcBorders>
      </w:tcPr>
    </w:tblStylePr>
    <w:tblStylePr w:type="lastRow">
      <w:rPr>
        <w:b/>
        <w:bCs/>
      </w:rPr>
      <w:tblPr/>
      <w:tcPr>
        <w:tcBorders>
          <w:top w:val="sing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1Light-Accent3">
    <w:name w:val="List Table 1 Light Accent 3"/>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31FFE3" w:themeColor="accent3" w:themeTint="99"/>
        </w:tcBorders>
      </w:tcPr>
    </w:tblStylePr>
    <w:tblStylePr w:type="lastRow">
      <w:rPr>
        <w:b/>
        <w:bCs/>
      </w:rPr>
      <w:tblPr/>
      <w:tcPr>
        <w:tcBorders>
          <w:top w:val="sing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1Light-Accent4">
    <w:name w:val="List Table 1 Light Accent 4"/>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BEDBA1" w:themeColor="accent4" w:themeTint="99"/>
        </w:tcBorders>
      </w:tcPr>
    </w:tblStylePr>
    <w:tblStylePr w:type="lastRow">
      <w:rPr>
        <w:b/>
        <w:bCs/>
      </w:rPr>
      <w:tblPr/>
      <w:tcPr>
        <w:tcBorders>
          <w:top w:val="sing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1Light-Accent5">
    <w:name w:val="List Table 1 Light Accent 5"/>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57E677" w:themeColor="accent5" w:themeTint="99"/>
        </w:tcBorders>
      </w:tcPr>
    </w:tblStylePr>
    <w:tblStylePr w:type="lastRow">
      <w:rPr>
        <w:b/>
        <w:bCs/>
      </w:rPr>
      <w:tblPr/>
      <w:tcPr>
        <w:tcBorders>
          <w:top w:val="sing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1Light-Accent6">
    <w:name w:val="List Table 1 Light Accent 6"/>
    <w:basedOn w:val="TableNormal"/>
    <w:uiPriority w:val="46"/>
    <w:rsid w:val="007460B7"/>
    <w:pPr>
      <w:spacing w:after="0" w:line="240" w:lineRule="auto"/>
    </w:pPr>
    <w:tblPr>
      <w:tblStyleRowBandSize w:val="1"/>
      <w:tblStyleColBandSize w:val="1"/>
    </w:tblPr>
    <w:tblStylePr w:type="firstRow">
      <w:rPr>
        <w:b/>
        <w:bCs/>
      </w:rPr>
      <w:tblPr/>
      <w:tcPr>
        <w:tcBorders>
          <w:bottom w:val="single" w:sz="4" w:space="0" w:color="CFEB5F" w:themeColor="accent6" w:themeTint="99"/>
        </w:tcBorders>
      </w:tcPr>
    </w:tblStylePr>
    <w:tblStylePr w:type="lastRow">
      <w:rPr>
        <w:b/>
        <w:bCs/>
      </w:rPr>
      <w:tblPr/>
      <w:tcPr>
        <w:tcBorders>
          <w:top w:val="sing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2">
    <w:name w:val="List Table 2"/>
    <w:basedOn w:val="TableNormal"/>
    <w:uiPriority w:val="47"/>
    <w:rsid w:val="007460B7"/>
    <w:pPr>
      <w:spacing w:after="0" w:line="240" w:lineRule="auto"/>
    </w:pPr>
    <w:tblPr>
      <w:tblStyleRowBandSize w:val="1"/>
      <w:tblStyleColBandSize w:val="1"/>
      <w:tblBorders>
        <w:top w:val="single" w:sz="4" w:space="0" w:color="897D74" w:themeColor="text1" w:themeTint="99"/>
        <w:bottom w:val="single" w:sz="4" w:space="0" w:color="897D74" w:themeColor="text1" w:themeTint="99"/>
        <w:insideH w:val="single" w:sz="4" w:space="0" w:color="897D7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2-Accent1">
    <w:name w:val="List Table 2 Accent 1"/>
    <w:basedOn w:val="TableNormal"/>
    <w:uiPriority w:val="47"/>
    <w:rsid w:val="007460B7"/>
    <w:pPr>
      <w:spacing w:after="0" w:line="240" w:lineRule="auto"/>
    </w:pPr>
    <w:tblPr>
      <w:tblStyleRowBandSize w:val="1"/>
      <w:tblStyleColBandSize w:val="1"/>
      <w:tblBorders>
        <w:top w:val="single" w:sz="4" w:space="0" w:color="24FFAB" w:themeColor="accent1" w:themeTint="99"/>
        <w:bottom w:val="single" w:sz="4" w:space="0" w:color="24FFAB" w:themeColor="accent1" w:themeTint="99"/>
        <w:insideH w:val="single" w:sz="4" w:space="0" w:color="24FFA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2-Accent2">
    <w:name w:val="List Table 2 Accent 2"/>
    <w:basedOn w:val="TableNormal"/>
    <w:uiPriority w:val="47"/>
    <w:rsid w:val="007460B7"/>
    <w:pPr>
      <w:spacing w:after="0" w:line="240" w:lineRule="auto"/>
    </w:pPr>
    <w:tblPr>
      <w:tblStyleRowBandSize w:val="1"/>
      <w:tblStyleColBandSize w:val="1"/>
      <w:tblBorders>
        <w:top w:val="single" w:sz="4" w:space="0" w:color="D6E286" w:themeColor="accent2" w:themeTint="99"/>
        <w:bottom w:val="single" w:sz="4" w:space="0" w:color="D6E286" w:themeColor="accent2" w:themeTint="99"/>
        <w:insideH w:val="single" w:sz="4" w:space="0" w:color="D6E28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2-Accent3">
    <w:name w:val="List Table 2 Accent 3"/>
    <w:basedOn w:val="TableNormal"/>
    <w:uiPriority w:val="47"/>
    <w:rsid w:val="007460B7"/>
    <w:pPr>
      <w:spacing w:after="0" w:line="240" w:lineRule="auto"/>
    </w:pPr>
    <w:tblPr>
      <w:tblStyleRowBandSize w:val="1"/>
      <w:tblStyleColBandSize w:val="1"/>
      <w:tblBorders>
        <w:top w:val="single" w:sz="4" w:space="0" w:color="31FFE3" w:themeColor="accent3" w:themeTint="99"/>
        <w:bottom w:val="single" w:sz="4" w:space="0" w:color="31FFE3" w:themeColor="accent3" w:themeTint="99"/>
        <w:insideH w:val="single" w:sz="4" w:space="0" w:color="31FFE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2-Accent4">
    <w:name w:val="List Table 2 Accent 4"/>
    <w:basedOn w:val="TableNormal"/>
    <w:uiPriority w:val="47"/>
    <w:rsid w:val="007460B7"/>
    <w:pPr>
      <w:spacing w:after="0" w:line="240" w:lineRule="auto"/>
    </w:pPr>
    <w:tblPr>
      <w:tblStyleRowBandSize w:val="1"/>
      <w:tblStyleColBandSize w:val="1"/>
      <w:tblBorders>
        <w:top w:val="single" w:sz="4" w:space="0" w:color="BEDBA1" w:themeColor="accent4" w:themeTint="99"/>
        <w:bottom w:val="single" w:sz="4" w:space="0" w:color="BEDBA1" w:themeColor="accent4" w:themeTint="99"/>
        <w:insideH w:val="single" w:sz="4" w:space="0" w:color="BEDB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2-Accent5">
    <w:name w:val="List Table 2 Accent 5"/>
    <w:basedOn w:val="TableNormal"/>
    <w:uiPriority w:val="47"/>
    <w:rsid w:val="007460B7"/>
    <w:pPr>
      <w:spacing w:after="0" w:line="240" w:lineRule="auto"/>
    </w:pPr>
    <w:tblPr>
      <w:tblStyleRowBandSize w:val="1"/>
      <w:tblStyleColBandSize w:val="1"/>
      <w:tblBorders>
        <w:top w:val="single" w:sz="4" w:space="0" w:color="57E677" w:themeColor="accent5" w:themeTint="99"/>
        <w:bottom w:val="single" w:sz="4" w:space="0" w:color="57E677" w:themeColor="accent5" w:themeTint="99"/>
        <w:insideH w:val="single" w:sz="4" w:space="0" w:color="57E67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2-Accent6">
    <w:name w:val="List Table 2 Accent 6"/>
    <w:basedOn w:val="TableNormal"/>
    <w:uiPriority w:val="47"/>
    <w:rsid w:val="007460B7"/>
    <w:pPr>
      <w:spacing w:after="0" w:line="240" w:lineRule="auto"/>
    </w:pPr>
    <w:tblPr>
      <w:tblStyleRowBandSize w:val="1"/>
      <w:tblStyleColBandSize w:val="1"/>
      <w:tblBorders>
        <w:top w:val="single" w:sz="4" w:space="0" w:color="CFEB5F" w:themeColor="accent6" w:themeTint="99"/>
        <w:bottom w:val="single" w:sz="4" w:space="0" w:color="CFEB5F" w:themeColor="accent6" w:themeTint="99"/>
        <w:insideH w:val="single" w:sz="4" w:space="0" w:color="CFEB5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3">
    <w:name w:val="List Table 3"/>
    <w:basedOn w:val="TableNormal"/>
    <w:uiPriority w:val="48"/>
    <w:rsid w:val="007460B7"/>
    <w:pPr>
      <w:spacing w:after="0" w:line="240" w:lineRule="auto"/>
    </w:pPr>
    <w:tblPr>
      <w:tblStyleRowBandSize w:val="1"/>
      <w:tblStyleColBandSize w:val="1"/>
      <w:tblBorders>
        <w:top w:val="single" w:sz="4" w:space="0" w:color="2D2926" w:themeColor="text1"/>
        <w:left w:val="single" w:sz="4" w:space="0" w:color="2D2926" w:themeColor="text1"/>
        <w:bottom w:val="single" w:sz="4" w:space="0" w:color="2D2926" w:themeColor="text1"/>
        <w:right w:val="single" w:sz="4" w:space="0" w:color="2D2926" w:themeColor="text1"/>
      </w:tblBorders>
    </w:tblPr>
    <w:tblStylePr w:type="firstRow">
      <w:rPr>
        <w:b/>
        <w:bCs/>
        <w:color w:val="FFFFFF" w:themeColor="background1"/>
      </w:rPr>
      <w:tblPr/>
      <w:tcPr>
        <w:shd w:val="clear" w:color="auto" w:fill="2D2926" w:themeFill="text1"/>
      </w:tcPr>
    </w:tblStylePr>
    <w:tblStylePr w:type="lastRow">
      <w:rPr>
        <w:b/>
        <w:bCs/>
      </w:rPr>
      <w:tblPr/>
      <w:tcPr>
        <w:tcBorders>
          <w:top w:val="double" w:sz="4" w:space="0" w:color="2D29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2926" w:themeColor="text1"/>
          <w:right w:val="single" w:sz="4" w:space="0" w:color="2D2926" w:themeColor="text1"/>
        </w:tcBorders>
      </w:tcPr>
    </w:tblStylePr>
    <w:tblStylePr w:type="band1Horz">
      <w:tblPr/>
      <w:tcPr>
        <w:tcBorders>
          <w:top w:val="single" w:sz="4" w:space="0" w:color="2D2926" w:themeColor="text1"/>
          <w:bottom w:val="single" w:sz="4" w:space="0" w:color="2D29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2926" w:themeColor="text1"/>
          <w:left w:val="nil"/>
        </w:tcBorders>
      </w:tcPr>
    </w:tblStylePr>
    <w:tblStylePr w:type="swCell">
      <w:tblPr/>
      <w:tcPr>
        <w:tcBorders>
          <w:top w:val="double" w:sz="4" w:space="0" w:color="2D2926" w:themeColor="text1"/>
          <w:right w:val="nil"/>
        </w:tcBorders>
      </w:tcPr>
    </w:tblStylePr>
  </w:style>
  <w:style w:type="table" w:styleId="ListTable3-Accent1">
    <w:name w:val="List Table 3 Accent 1"/>
    <w:basedOn w:val="TableNormal"/>
    <w:uiPriority w:val="48"/>
    <w:rsid w:val="007460B7"/>
    <w:pPr>
      <w:spacing w:after="0" w:line="240" w:lineRule="auto"/>
    </w:pPr>
    <w:tblPr>
      <w:tblStyleRowBandSize w:val="1"/>
      <w:tblStyleColBandSize w:val="1"/>
      <w:tblBorders>
        <w:top w:val="single" w:sz="4" w:space="0" w:color="00915A" w:themeColor="accent1"/>
        <w:left w:val="single" w:sz="4" w:space="0" w:color="00915A" w:themeColor="accent1"/>
        <w:bottom w:val="single" w:sz="4" w:space="0" w:color="00915A" w:themeColor="accent1"/>
        <w:right w:val="single" w:sz="4" w:space="0" w:color="00915A" w:themeColor="accent1"/>
      </w:tblBorders>
    </w:tblPr>
    <w:tblStylePr w:type="firstRow">
      <w:rPr>
        <w:b/>
        <w:bCs/>
        <w:color w:val="FFFFFF" w:themeColor="background1"/>
      </w:rPr>
      <w:tblPr/>
      <w:tcPr>
        <w:shd w:val="clear" w:color="auto" w:fill="00915A" w:themeFill="accent1"/>
      </w:tcPr>
    </w:tblStylePr>
    <w:tblStylePr w:type="lastRow">
      <w:rPr>
        <w:b/>
        <w:bCs/>
      </w:rPr>
      <w:tblPr/>
      <w:tcPr>
        <w:tcBorders>
          <w:top w:val="double" w:sz="4" w:space="0" w:color="0091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5A" w:themeColor="accent1"/>
          <w:right w:val="single" w:sz="4" w:space="0" w:color="00915A" w:themeColor="accent1"/>
        </w:tcBorders>
      </w:tcPr>
    </w:tblStylePr>
    <w:tblStylePr w:type="band1Horz">
      <w:tblPr/>
      <w:tcPr>
        <w:tcBorders>
          <w:top w:val="single" w:sz="4" w:space="0" w:color="00915A" w:themeColor="accent1"/>
          <w:bottom w:val="single" w:sz="4" w:space="0" w:color="0091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5A" w:themeColor="accent1"/>
          <w:left w:val="nil"/>
        </w:tcBorders>
      </w:tcPr>
    </w:tblStylePr>
    <w:tblStylePr w:type="swCell">
      <w:tblPr/>
      <w:tcPr>
        <w:tcBorders>
          <w:top w:val="double" w:sz="4" w:space="0" w:color="00915A" w:themeColor="accent1"/>
          <w:right w:val="nil"/>
        </w:tcBorders>
      </w:tcPr>
    </w:tblStylePr>
  </w:style>
  <w:style w:type="table" w:styleId="ListTable3-Accent2">
    <w:name w:val="List Table 3 Accent 2"/>
    <w:basedOn w:val="TableNormal"/>
    <w:uiPriority w:val="48"/>
    <w:rsid w:val="007460B7"/>
    <w:pPr>
      <w:spacing w:after="0" w:line="240" w:lineRule="auto"/>
    </w:pPr>
    <w:tblPr>
      <w:tblStyleRowBandSize w:val="1"/>
      <w:tblStyleColBandSize w:val="1"/>
      <w:tblBorders>
        <w:top w:val="single" w:sz="4" w:space="0" w:color="BCD036" w:themeColor="accent2"/>
        <w:left w:val="single" w:sz="4" w:space="0" w:color="BCD036" w:themeColor="accent2"/>
        <w:bottom w:val="single" w:sz="4" w:space="0" w:color="BCD036" w:themeColor="accent2"/>
        <w:right w:val="single" w:sz="4" w:space="0" w:color="BCD036" w:themeColor="accent2"/>
      </w:tblBorders>
    </w:tblPr>
    <w:tblStylePr w:type="firstRow">
      <w:rPr>
        <w:b/>
        <w:bCs/>
        <w:color w:val="FFFFFF" w:themeColor="background1"/>
      </w:rPr>
      <w:tblPr/>
      <w:tcPr>
        <w:shd w:val="clear" w:color="auto" w:fill="BCD036" w:themeFill="accent2"/>
      </w:tcPr>
    </w:tblStylePr>
    <w:tblStylePr w:type="lastRow">
      <w:rPr>
        <w:b/>
        <w:bCs/>
      </w:rPr>
      <w:tblPr/>
      <w:tcPr>
        <w:tcBorders>
          <w:top w:val="double" w:sz="4" w:space="0" w:color="BCD0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D036" w:themeColor="accent2"/>
          <w:right w:val="single" w:sz="4" w:space="0" w:color="BCD036" w:themeColor="accent2"/>
        </w:tcBorders>
      </w:tcPr>
    </w:tblStylePr>
    <w:tblStylePr w:type="band1Horz">
      <w:tblPr/>
      <w:tcPr>
        <w:tcBorders>
          <w:top w:val="single" w:sz="4" w:space="0" w:color="BCD036" w:themeColor="accent2"/>
          <w:bottom w:val="single" w:sz="4" w:space="0" w:color="BCD0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D036" w:themeColor="accent2"/>
          <w:left w:val="nil"/>
        </w:tcBorders>
      </w:tcPr>
    </w:tblStylePr>
    <w:tblStylePr w:type="swCell">
      <w:tblPr/>
      <w:tcPr>
        <w:tcBorders>
          <w:top w:val="double" w:sz="4" w:space="0" w:color="BCD036" w:themeColor="accent2"/>
          <w:right w:val="nil"/>
        </w:tcBorders>
      </w:tcPr>
    </w:tblStylePr>
  </w:style>
  <w:style w:type="table" w:styleId="ListTable3-Accent3">
    <w:name w:val="List Table 3 Accent 3"/>
    <w:basedOn w:val="TableNormal"/>
    <w:uiPriority w:val="48"/>
    <w:rsid w:val="007460B7"/>
    <w:pPr>
      <w:spacing w:after="0" w:line="240" w:lineRule="auto"/>
    </w:pPr>
    <w:tblPr>
      <w:tblStyleRowBandSize w:val="1"/>
      <w:tblStyleColBandSize w:val="1"/>
      <w:tblBorders>
        <w:top w:val="single" w:sz="4" w:space="0" w:color="00A791" w:themeColor="accent3"/>
        <w:left w:val="single" w:sz="4" w:space="0" w:color="00A791" w:themeColor="accent3"/>
        <w:bottom w:val="single" w:sz="4" w:space="0" w:color="00A791" w:themeColor="accent3"/>
        <w:right w:val="single" w:sz="4" w:space="0" w:color="00A791" w:themeColor="accent3"/>
      </w:tblBorders>
    </w:tblPr>
    <w:tblStylePr w:type="firstRow">
      <w:rPr>
        <w:b/>
        <w:bCs/>
        <w:color w:val="FFFFFF" w:themeColor="background1"/>
      </w:rPr>
      <w:tblPr/>
      <w:tcPr>
        <w:shd w:val="clear" w:color="auto" w:fill="00A791" w:themeFill="accent3"/>
      </w:tcPr>
    </w:tblStylePr>
    <w:tblStylePr w:type="lastRow">
      <w:rPr>
        <w:b/>
        <w:bCs/>
      </w:rPr>
      <w:tblPr/>
      <w:tcPr>
        <w:tcBorders>
          <w:top w:val="double" w:sz="4" w:space="0" w:color="00A7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91" w:themeColor="accent3"/>
          <w:right w:val="single" w:sz="4" w:space="0" w:color="00A791" w:themeColor="accent3"/>
        </w:tcBorders>
      </w:tcPr>
    </w:tblStylePr>
    <w:tblStylePr w:type="band1Horz">
      <w:tblPr/>
      <w:tcPr>
        <w:tcBorders>
          <w:top w:val="single" w:sz="4" w:space="0" w:color="00A791" w:themeColor="accent3"/>
          <w:bottom w:val="single" w:sz="4" w:space="0" w:color="00A7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91" w:themeColor="accent3"/>
          <w:left w:val="nil"/>
        </w:tcBorders>
      </w:tcPr>
    </w:tblStylePr>
    <w:tblStylePr w:type="swCell">
      <w:tblPr/>
      <w:tcPr>
        <w:tcBorders>
          <w:top w:val="double" w:sz="4" w:space="0" w:color="00A791" w:themeColor="accent3"/>
          <w:right w:val="nil"/>
        </w:tcBorders>
      </w:tcPr>
    </w:tblStylePr>
  </w:style>
  <w:style w:type="table" w:styleId="ListTable3-Accent4">
    <w:name w:val="List Table 3 Accent 4"/>
    <w:basedOn w:val="TableNormal"/>
    <w:uiPriority w:val="48"/>
    <w:rsid w:val="007460B7"/>
    <w:pPr>
      <w:spacing w:after="0" w:line="240" w:lineRule="auto"/>
    </w:pPr>
    <w:tblPr>
      <w:tblStyleRowBandSize w:val="1"/>
      <w:tblStyleColBandSize w:val="1"/>
      <w:tblBorders>
        <w:top w:val="single" w:sz="4" w:space="0" w:color="93C463" w:themeColor="accent4"/>
        <w:left w:val="single" w:sz="4" w:space="0" w:color="93C463" w:themeColor="accent4"/>
        <w:bottom w:val="single" w:sz="4" w:space="0" w:color="93C463" w:themeColor="accent4"/>
        <w:right w:val="single" w:sz="4" w:space="0" w:color="93C463" w:themeColor="accent4"/>
      </w:tblBorders>
    </w:tblPr>
    <w:tblStylePr w:type="firstRow">
      <w:rPr>
        <w:b/>
        <w:bCs/>
        <w:color w:val="FFFFFF" w:themeColor="background1"/>
      </w:rPr>
      <w:tblPr/>
      <w:tcPr>
        <w:shd w:val="clear" w:color="auto" w:fill="93C463" w:themeFill="accent4"/>
      </w:tcPr>
    </w:tblStylePr>
    <w:tblStylePr w:type="lastRow">
      <w:rPr>
        <w:b/>
        <w:bCs/>
      </w:rPr>
      <w:tblPr/>
      <w:tcPr>
        <w:tcBorders>
          <w:top w:val="double" w:sz="4" w:space="0" w:color="93C4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3C463" w:themeColor="accent4"/>
          <w:right w:val="single" w:sz="4" w:space="0" w:color="93C463" w:themeColor="accent4"/>
        </w:tcBorders>
      </w:tcPr>
    </w:tblStylePr>
    <w:tblStylePr w:type="band1Horz">
      <w:tblPr/>
      <w:tcPr>
        <w:tcBorders>
          <w:top w:val="single" w:sz="4" w:space="0" w:color="93C463" w:themeColor="accent4"/>
          <w:bottom w:val="single" w:sz="4" w:space="0" w:color="93C4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C463" w:themeColor="accent4"/>
          <w:left w:val="nil"/>
        </w:tcBorders>
      </w:tcPr>
    </w:tblStylePr>
    <w:tblStylePr w:type="swCell">
      <w:tblPr/>
      <w:tcPr>
        <w:tcBorders>
          <w:top w:val="double" w:sz="4" w:space="0" w:color="93C463" w:themeColor="accent4"/>
          <w:right w:val="nil"/>
        </w:tcBorders>
      </w:tcPr>
    </w:tblStylePr>
  </w:style>
  <w:style w:type="table" w:styleId="ListTable3-Accent5">
    <w:name w:val="List Table 3 Accent 5"/>
    <w:basedOn w:val="TableNormal"/>
    <w:uiPriority w:val="48"/>
    <w:rsid w:val="007460B7"/>
    <w:pPr>
      <w:spacing w:after="0" w:line="240" w:lineRule="auto"/>
    </w:pPr>
    <w:tblPr>
      <w:tblStyleRowBandSize w:val="1"/>
      <w:tblStyleColBandSize w:val="1"/>
      <w:tblBorders>
        <w:top w:val="single" w:sz="4" w:space="0" w:color="18A638" w:themeColor="accent5"/>
        <w:left w:val="single" w:sz="4" w:space="0" w:color="18A638" w:themeColor="accent5"/>
        <w:bottom w:val="single" w:sz="4" w:space="0" w:color="18A638" w:themeColor="accent5"/>
        <w:right w:val="single" w:sz="4" w:space="0" w:color="18A638" w:themeColor="accent5"/>
      </w:tblBorders>
    </w:tblPr>
    <w:tblStylePr w:type="firstRow">
      <w:rPr>
        <w:b/>
        <w:bCs/>
        <w:color w:val="FFFFFF" w:themeColor="background1"/>
      </w:rPr>
      <w:tblPr/>
      <w:tcPr>
        <w:shd w:val="clear" w:color="auto" w:fill="18A638" w:themeFill="accent5"/>
      </w:tcPr>
    </w:tblStylePr>
    <w:tblStylePr w:type="lastRow">
      <w:rPr>
        <w:b/>
        <w:bCs/>
      </w:rPr>
      <w:tblPr/>
      <w:tcPr>
        <w:tcBorders>
          <w:top w:val="double" w:sz="4" w:space="0" w:color="18A63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A638" w:themeColor="accent5"/>
          <w:right w:val="single" w:sz="4" w:space="0" w:color="18A638" w:themeColor="accent5"/>
        </w:tcBorders>
      </w:tcPr>
    </w:tblStylePr>
    <w:tblStylePr w:type="band1Horz">
      <w:tblPr/>
      <w:tcPr>
        <w:tcBorders>
          <w:top w:val="single" w:sz="4" w:space="0" w:color="18A638" w:themeColor="accent5"/>
          <w:bottom w:val="single" w:sz="4" w:space="0" w:color="18A63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A638" w:themeColor="accent5"/>
          <w:left w:val="nil"/>
        </w:tcBorders>
      </w:tcPr>
    </w:tblStylePr>
    <w:tblStylePr w:type="swCell">
      <w:tblPr/>
      <w:tcPr>
        <w:tcBorders>
          <w:top w:val="double" w:sz="4" w:space="0" w:color="18A638" w:themeColor="accent5"/>
          <w:right w:val="nil"/>
        </w:tcBorders>
      </w:tcPr>
    </w:tblStylePr>
  </w:style>
  <w:style w:type="table" w:styleId="ListTable3-Accent6">
    <w:name w:val="List Table 3 Accent 6"/>
    <w:basedOn w:val="TableNormal"/>
    <w:uiPriority w:val="48"/>
    <w:rsid w:val="007460B7"/>
    <w:pPr>
      <w:spacing w:after="0" w:line="240" w:lineRule="auto"/>
    </w:pPr>
    <w:tblPr>
      <w:tblStyleRowBandSize w:val="1"/>
      <w:tblStyleColBandSize w:val="1"/>
      <w:tblBorders>
        <w:top w:val="single" w:sz="4" w:space="0" w:color="9CBE17" w:themeColor="accent6"/>
        <w:left w:val="single" w:sz="4" w:space="0" w:color="9CBE17" w:themeColor="accent6"/>
        <w:bottom w:val="single" w:sz="4" w:space="0" w:color="9CBE17" w:themeColor="accent6"/>
        <w:right w:val="single" w:sz="4" w:space="0" w:color="9CBE17" w:themeColor="accent6"/>
      </w:tblBorders>
    </w:tblPr>
    <w:tblStylePr w:type="firstRow">
      <w:rPr>
        <w:b/>
        <w:bCs/>
        <w:color w:val="FFFFFF" w:themeColor="background1"/>
      </w:rPr>
      <w:tblPr/>
      <w:tcPr>
        <w:shd w:val="clear" w:color="auto" w:fill="9CBE17" w:themeFill="accent6"/>
      </w:tcPr>
    </w:tblStylePr>
    <w:tblStylePr w:type="lastRow">
      <w:rPr>
        <w:b/>
        <w:bCs/>
      </w:rPr>
      <w:tblPr/>
      <w:tcPr>
        <w:tcBorders>
          <w:top w:val="double" w:sz="4" w:space="0" w:color="9CBE1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BE17" w:themeColor="accent6"/>
          <w:right w:val="single" w:sz="4" w:space="0" w:color="9CBE17" w:themeColor="accent6"/>
        </w:tcBorders>
      </w:tcPr>
    </w:tblStylePr>
    <w:tblStylePr w:type="band1Horz">
      <w:tblPr/>
      <w:tcPr>
        <w:tcBorders>
          <w:top w:val="single" w:sz="4" w:space="0" w:color="9CBE17" w:themeColor="accent6"/>
          <w:bottom w:val="single" w:sz="4" w:space="0" w:color="9CBE1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BE17" w:themeColor="accent6"/>
          <w:left w:val="nil"/>
        </w:tcBorders>
      </w:tcPr>
    </w:tblStylePr>
    <w:tblStylePr w:type="swCell">
      <w:tblPr/>
      <w:tcPr>
        <w:tcBorders>
          <w:top w:val="double" w:sz="4" w:space="0" w:color="9CBE17" w:themeColor="accent6"/>
          <w:right w:val="nil"/>
        </w:tcBorders>
      </w:tcPr>
    </w:tblStylePr>
  </w:style>
  <w:style w:type="table" w:styleId="ListTable4">
    <w:name w:val="List Table 4"/>
    <w:basedOn w:val="TableNormal"/>
    <w:uiPriority w:val="49"/>
    <w:rsid w:val="007460B7"/>
    <w:pPr>
      <w:spacing w:after="0" w:line="240" w:lineRule="auto"/>
    </w:pPr>
    <w:tblPr>
      <w:tblStyleRowBandSize w:val="1"/>
      <w:tblStyleColBandSize w:val="1"/>
      <w:tblBorders>
        <w:top w:val="single" w:sz="4" w:space="0" w:color="897D74" w:themeColor="text1" w:themeTint="99"/>
        <w:left w:val="single" w:sz="4" w:space="0" w:color="897D74" w:themeColor="text1" w:themeTint="99"/>
        <w:bottom w:val="single" w:sz="4" w:space="0" w:color="897D74" w:themeColor="text1" w:themeTint="99"/>
        <w:right w:val="single" w:sz="4" w:space="0" w:color="897D74" w:themeColor="text1" w:themeTint="99"/>
        <w:insideH w:val="single" w:sz="4" w:space="0" w:color="897D74" w:themeColor="text1" w:themeTint="99"/>
      </w:tblBorders>
    </w:tblPr>
    <w:tblStylePr w:type="firstRow">
      <w:rPr>
        <w:b/>
        <w:bCs/>
        <w:color w:val="FFFFFF" w:themeColor="background1"/>
      </w:rPr>
      <w:tblPr/>
      <w:tcPr>
        <w:tcBorders>
          <w:top w:val="single" w:sz="4" w:space="0" w:color="2D2926" w:themeColor="text1"/>
          <w:left w:val="single" w:sz="4" w:space="0" w:color="2D2926" w:themeColor="text1"/>
          <w:bottom w:val="single" w:sz="4" w:space="0" w:color="2D2926" w:themeColor="text1"/>
          <w:right w:val="single" w:sz="4" w:space="0" w:color="2D2926" w:themeColor="text1"/>
          <w:insideH w:val="nil"/>
        </w:tcBorders>
        <w:shd w:val="clear" w:color="auto" w:fill="2D2926" w:themeFill="text1"/>
      </w:tcPr>
    </w:tblStylePr>
    <w:tblStylePr w:type="lastRow">
      <w:rPr>
        <w:b/>
        <w:bCs/>
      </w:rPr>
      <w:tblPr/>
      <w:tcPr>
        <w:tcBorders>
          <w:top w:val="double" w:sz="4" w:space="0" w:color="897D74" w:themeColor="text1" w:themeTint="99"/>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4-Accent1">
    <w:name w:val="List Table 4 Accent 1"/>
    <w:basedOn w:val="TableNormal"/>
    <w:uiPriority w:val="49"/>
    <w:rsid w:val="007460B7"/>
    <w:pPr>
      <w:spacing w:after="0" w:line="240" w:lineRule="auto"/>
    </w:pPr>
    <w:tblPr>
      <w:tblStyleRowBandSize w:val="1"/>
      <w:tblStyleColBandSize w:val="1"/>
      <w:tblBorders>
        <w:top w:val="single" w:sz="4" w:space="0" w:color="24FFAB" w:themeColor="accent1" w:themeTint="99"/>
        <w:left w:val="single" w:sz="4" w:space="0" w:color="24FFAB" w:themeColor="accent1" w:themeTint="99"/>
        <w:bottom w:val="single" w:sz="4" w:space="0" w:color="24FFAB" w:themeColor="accent1" w:themeTint="99"/>
        <w:right w:val="single" w:sz="4" w:space="0" w:color="24FFAB" w:themeColor="accent1" w:themeTint="99"/>
        <w:insideH w:val="single" w:sz="4" w:space="0" w:color="24FFAB" w:themeColor="accent1" w:themeTint="99"/>
      </w:tblBorders>
    </w:tblPr>
    <w:tblStylePr w:type="firstRow">
      <w:rPr>
        <w:b/>
        <w:bCs/>
        <w:color w:val="FFFFFF" w:themeColor="background1"/>
      </w:rPr>
      <w:tblPr/>
      <w:tcPr>
        <w:tcBorders>
          <w:top w:val="single" w:sz="4" w:space="0" w:color="00915A" w:themeColor="accent1"/>
          <w:left w:val="single" w:sz="4" w:space="0" w:color="00915A" w:themeColor="accent1"/>
          <w:bottom w:val="single" w:sz="4" w:space="0" w:color="00915A" w:themeColor="accent1"/>
          <w:right w:val="single" w:sz="4" w:space="0" w:color="00915A" w:themeColor="accent1"/>
          <w:insideH w:val="nil"/>
        </w:tcBorders>
        <w:shd w:val="clear" w:color="auto" w:fill="00915A" w:themeFill="accent1"/>
      </w:tcPr>
    </w:tblStylePr>
    <w:tblStylePr w:type="lastRow">
      <w:rPr>
        <w:b/>
        <w:bCs/>
      </w:rPr>
      <w:tblPr/>
      <w:tcPr>
        <w:tcBorders>
          <w:top w:val="double" w:sz="4" w:space="0" w:color="24FFAB" w:themeColor="accent1" w:themeTint="99"/>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4-Accent2">
    <w:name w:val="List Table 4 Accent 2"/>
    <w:basedOn w:val="TableNormal"/>
    <w:uiPriority w:val="49"/>
    <w:rsid w:val="007460B7"/>
    <w:pPr>
      <w:spacing w:after="0" w:line="240" w:lineRule="auto"/>
    </w:pPr>
    <w:tblPr>
      <w:tblStyleRowBandSize w:val="1"/>
      <w:tblStyleColBandSize w:val="1"/>
      <w:tblBorders>
        <w:top w:val="single" w:sz="4" w:space="0" w:color="D6E286" w:themeColor="accent2" w:themeTint="99"/>
        <w:left w:val="single" w:sz="4" w:space="0" w:color="D6E286" w:themeColor="accent2" w:themeTint="99"/>
        <w:bottom w:val="single" w:sz="4" w:space="0" w:color="D6E286" w:themeColor="accent2" w:themeTint="99"/>
        <w:right w:val="single" w:sz="4" w:space="0" w:color="D6E286" w:themeColor="accent2" w:themeTint="99"/>
        <w:insideH w:val="single" w:sz="4" w:space="0" w:color="D6E286" w:themeColor="accent2" w:themeTint="99"/>
      </w:tblBorders>
    </w:tblPr>
    <w:tblStylePr w:type="firstRow">
      <w:rPr>
        <w:b/>
        <w:bCs/>
        <w:color w:val="FFFFFF" w:themeColor="background1"/>
      </w:rPr>
      <w:tblPr/>
      <w:tcPr>
        <w:tcBorders>
          <w:top w:val="single" w:sz="4" w:space="0" w:color="BCD036" w:themeColor="accent2"/>
          <w:left w:val="single" w:sz="4" w:space="0" w:color="BCD036" w:themeColor="accent2"/>
          <w:bottom w:val="single" w:sz="4" w:space="0" w:color="BCD036" w:themeColor="accent2"/>
          <w:right w:val="single" w:sz="4" w:space="0" w:color="BCD036" w:themeColor="accent2"/>
          <w:insideH w:val="nil"/>
        </w:tcBorders>
        <w:shd w:val="clear" w:color="auto" w:fill="BCD036" w:themeFill="accent2"/>
      </w:tcPr>
    </w:tblStylePr>
    <w:tblStylePr w:type="lastRow">
      <w:rPr>
        <w:b/>
        <w:bCs/>
      </w:rPr>
      <w:tblPr/>
      <w:tcPr>
        <w:tcBorders>
          <w:top w:val="double" w:sz="4" w:space="0" w:color="D6E286" w:themeColor="accent2" w:themeTint="99"/>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4-Accent3">
    <w:name w:val="List Table 4 Accent 3"/>
    <w:basedOn w:val="TableNormal"/>
    <w:uiPriority w:val="49"/>
    <w:rsid w:val="007460B7"/>
    <w:pPr>
      <w:spacing w:after="0" w:line="240" w:lineRule="auto"/>
    </w:pPr>
    <w:tblPr>
      <w:tblStyleRowBandSize w:val="1"/>
      <w:tblStyleColBandSize w:val="1"/>
      <w:tblBorders>
        <w:top w:val="single" w:sz="4" w:space="0" w:color="31FFE3" w:themeColor="accent3" w:themeTint="99"/>
        <w:left w:val="single" w:sz="4" w:space="0" w:color="31FFE3" w:themeColor="accent3" w:themeTint="99"/>
        <w:bottom w:val="single" w:sz="4" w:space="0" w:color="31FFE3" w:themeColor="accent3" w:themeTint="99"/>
        <w:right w:val="single" w:sz="4" w:space="0" w:color="31FFE3" w:themeColor="accent3" w:themeTint="99"/>
        <w:insideH w:val="single" w:sz="4" w:space="0" w:color="31FFE3" w:themeColor="accent3" w:themeTint="99"/>
      </w:tblBorders>
    </w:tblPr>
    <w:tblStylePr w:type="firstRow">
      <w:rPr>
        <w:b/>
        <w:bCs/>
        <w:color w:val="FFFFFF" w:themeColor="background1"/>
      </w:rPr>
      <w:tblPr/>
      <w:tcPr>
        <w:tcBorders>
          <w:top w:val="single" w:sz="4" w:space="0" w:color="00A791" w:themeColor="accent3"/>
          <w:left w:val="single" w:sz="4" w:space="0" w:color="00A791" w:themeColor="accent3"/>
          <w:bottom w:val="single" w:sz="4" w:space="0" w:color="00A791" w:themeColor="accent3"/>
          <w:right w:val="single" w:sz="4" w:space="0" w:color="00A791" w:themeColor="accent3"/>
          <w:insideH w:val="nil"/>
        </w:tcBorders>
        <w:shd w:val="clear" w:color="auto" w:fill="00A791" w:themeFill="accent3"/>
      </w:tcPr>
    </w:tblStylePr>
    <w:tblStylePr w:type="lastRow">
      <w:rPr>
        <w:b/>
        <w:bCs/>
      </w:rPr>
      <w:tblPr/>
      <w:tcPr>
        <w:tcBorders>
          <w:top w:val="double" w:sz="4" w:space="0" w:color="31FFE3" w:themeColor="accent3" w:themeTint="99"/>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4-Accent4">
    <w:name w:val="List Table 4 Accent 4"/>
    <w:basedOn w:val="TableNormal"/>
    <w:uiPriority w:val="49"/>
    <w:rsid w:val="007460B7"/>
    <w:pPr>
      <w:spacing w:after="0" w:line="240" w:lineRule="auto"/>
    </w:pPr>
    <w:tblPr>
      <w:tblStyleRowBandSize w:val="1"/>
      <w:tblStyleColBandSize w:val="1"/>
      <w:tblBorders>
        <w:top w:val="single" w:sz="4" w:space="0" w:color="BEDBA1" w:themeColor="accent4" w:themeTint="99"/>
        <w:left w:val="single" w:sz="4" w:space="0" w:color="BEDBA1" w:themeColor="accent4" w:themeTint="99"/>
        <w:bottom w:val="single" w:sz="4" w:space="0" w:color="BEDBA1" w:themeColor="accent4" w:themeTint="99"/>
        <w:right w:val="single" w:sz="4" w:space="0" w:color="BEDBA1" w:themeColor="accent4" w:themeTint="99"/>
        <w:insideH w:val="single" w:sz="4" w:space="0" w:color="BEDBA1" w:themeColor="accent4" w:themeTint="99"/>
      </w:tblBorders>
    </w:tblPr>
    <w:tblStylePr w:type="firstRow">
      <w:rPr>
        <w:b/>
        <w:bCs/>
        <w:color w:val="FFFFFF" w:themeColor="background1"/>
      </w:rPr>
      <w:tblPr/>
      <w:tcPr>
        <w:tcBorders>
          <w:top w:val="single" w:sz="4" w:space="0" w:color="93C463" w:themeColor="accent4"/>
          <w:left w:val="single" w:sz="4" w:space="0" w:color="93C463" w:themeColor="accent4"/>
          <w:bottom w:val="single" w:sz="4" w:space="0" w:color="93C463" w:themeColor="accent4"/>
          <w:right w:val="single" w:sz="4" w:space="0" w:color="93C463" w:themeColor="accent4"/>
          <w:insideH w:val="nil"/>
        </w:tcBorders>
        <w:shd w:val="clear" w:color="auto" w:fill="93C463" w:themeFill="accent4"/>
      </w:tcPr>
    </w:tblStylePr>
    <w:tblStylePr w:type="lastRow">
      <w:rPr>
        <w:b/>
        <w:bCs/>
      </w:rPr>
      <w:tblPr/>
      <w:tcPr>
        <w:tcBorders>
          <w:top w:val="double" w:sz="4" w:space="0" w:color="BEDBA1" w:themeColor="accent4" w:themeTint="99"/>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4-Accent5">
    <w:name w:val="List Table 4 Accent 5"/>
    <w:basedOn w:val="TableNormal"/>
    <w:uiPriority w:val="49"/>
    <w:rsid w:val="007460B7"/>
    <w:pPr>
      <w:spacing w:after="0" w:line="240" w:lineRule="auto"/>
    </w:pPr>
    <w:tblPr>
      <w:tblStyleRowBandSize w:val="1"/>
      <w:tblStyleColBandSize w:val="1"/>
      <w:tblBorders>
        <w:top w:val="single" w:sz="4" w:space="0" w:color="57E677" w:themeColor="accent5" w:themeTint="99"/>
        <w:left w:val="single" w:sz="4" w:space="0" w:color="57E677" w:themeColor="accent5" w:themeTint="99"/>
        <w:bottom w:val="single" w:sz="4" w:space="0" w:color="57E677" w:themeColor="accent5" w:themeTint="99"/>
        <w:right w:val="single" w:sz="4" w:space="0" w:color="57E677" w:themeColor="accent5" w:themeTint="99"/>
        <w:insideH w:val="single" w:sz="4" w:space="0" w:color="57E677" w:themeColor="accent5" w:themeTint="99"/>
      </w:tblBorders>
    </w:tblPr>
    <w:tblStylePr w:type="firstRow">
      <w:rPr>
        <w:b/>
        <w:bCs/>
        <w:color w:val="FFFFFF" w:themeColor="background1"/>
      </w:rPr>
      <w:tblPr/>
      <w:tcPr>
        <w:tcBorders>
          <w:top w:val="single" w:sz="4" w:space="0" w:color="18A638" w:themeColor="accent5"/>
          <w:left w:val="single" w:sz="4" w:space="0" w:color="18A638" w:themeColor="accent5"/>
          <w:bottom w:val="single" w:sz="4" w:space="0" w:color="18A638" w:themeColor="accent5"/>
          <w:right w:val="single" w:sz="4" w:space="0" w:color="18A638" w:themeColor="accent5"/>
          <w:insideH w:val="nil"/>
        </w:tcBorders>
        <w:shd w:val="clear" w:color="auto" w:fill="18A638" w:themeFill="accent5"/>
      </w:tcPr>
    </w:tblStylePr>
    <w:tblStylePr w:type="lastRow">
      <w:rPr>
        <w:b/>
        <w:bCs/>
      </w:rPr>
      <w:tblPr/>
      <w:tcPr>
        <w:tcBorders>
          <w:top w:val="double" w:sz="4" w:space="0" w:color="57E677" w:themeColor="accent5" w:themeTint="99"/>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4-Accent6">
    <w:name w:val="List Table 4 Accent 6"/>
    <w:basedOn w:val="TableNormal"/>
    <w:uiPriority w:val="49"/>
    <w:rsid w:val="007460B7"/>
    <w:pPr>
      <w:spacing w:after="0" w:line="240" w:lineRule="auto"/>
    </w:pPr>
    <w:tblPr>
      <w:tblStyleRowBandSize w:val="1"/>
      <w:tblStyleColBandSize w:val="1"/>
      <w:tblBorders>
        <w:top w:val="single" w:sz="4" w:space="0" w:color="CFEB5F" w:themeColor="accent6" w:themeTint="99"/>
        <w:left w:val="single" w:sz="4" w:space="0" w:color="CFEB5F" w:themeColor="accent6" w:themeTint="99"/>
        <w:bottom w:val="single" w:sz="4" w:space="0" w:color="CFEB5F" w:themeColor="accent6" w:themeTint="99"/>
        <w:right w:val="single" w:sz="4" w:space="0" w:color="CFEB5F" w:themeColor="accent6" w:themeTint="99"/>
        <w:insideH w:val="single" w:sz="4" w:space="0" w:color="CFEB5F" w:themeColor="accent6" w:themeTint="99"/>
      </w:tblBorders>
    </w:tblPr>
    <w:tblStylePr w:type="firstRow">
      <w:rPr>
        <w:b/>
        <w:bCs/>
        <w:color w:val="FFFFFF" w:themeColor="background1"/>
      </w:rPr>
      <w:tblPr/>
      <w:tcPr>
        <w:tcBorders>
          <w:top w:val="single" w:sz="4" w:space="0" w:color="9CBE17" w:themeColor="accent6"/>
          <w:left w:val="single" w:sz="4" w:space="0" w:color="9CBE17" w:themeColor="accent6"/>
          <w:bottom w:val="single" w:sz="4" w:space="0" w:color="9CBE17" w:themeColor="accent6"/>
          <w:right w:val="single" w:sz="4" w:space="0" w:color="9CBE17" w:themeColor="accent6"/>
          <w:insideH w:val="nil"/>
        </w:tcBorders>
        <w:shd w:val="clear" w:color="auto" w:fill="9CBE17" w:themeFill="accent6"/>
      </w:tcPr>
    </w:tblStylePr>
    <w:tblStylePr w:type="lastRow">
      <w:rPr>
        <w:b/>
        <w:bCs/>
      </w:rPr>
      <w:tblPr/>
      <w:tcPr>
        <w:tcBorders>
          <w:top w:val="double" w:sz="4" w:space="0" w:color="CFEB5F" w:themeColor="accent6" w:themeTint="99"/>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5Dark">
    <w:name w:val="List Table 5 Dark"/>
    <w:basedOn w:val="TableNormal"/>
    <w:uiPriority w:val="50"/>
    <w:rsid w:val="007460B7"/>
    <w:pPr>
      <w:spacing w:after="0" w:line="240" w:lineRule="auto"/>
    </w:pPr>
    <w:rPr>
      <w:color w:val="FFFFFF" w:themeColor="background1"/>
    </w:rPr>
    <w:tblPr>
      <w:tblStyleRowBandSize w:val="1"/>
      <w:tblStyleColBandSize w:val="1"/>
      <w:tblBorders>
        <w:top w:val="single" w:sz="24" w:space="0" w:color="2D2926" w:themeColor="text1"/>
        <w:left w:val="single" w:sz="24" w:space="0" w:color="2D2926" w:themeColor="text1"/>
        <w:bottom w:val="single" w:sz="24" w:space="0" w:color="2D2926" w:themeColor="text1"/>
        <w:right w:val="single" w:sz="24" w:space="0" w:color="2D2926" w:themeColor="text1"/>
      </w:tblBorders>
    </w:tblPr>
    <w:tcPr>
      <w:shd w:val="clear" w:color="auto" w:fill="2D29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460B7"/>
    <w:pPr>
      <w:spacing w:after="0" w:line="240" w:lineRule="auto"/>
    </w:pPr>
    <w:rPr>
      <w:color w:val="FFFFFF" w:themeColor="background1"/>
    </w:rPr>
    <w:tblPr>
      <w:tblStyleRowBandSize w:val="1"/>
      <w:tblStyleColBandSize w:val="1"/>
      <w:tblBorders>
        <w:top w:val="single" w:sz="24" w:space="0" w:color="00915A" w:themeColor="accent1"/>
        <w:left w:val="single" w:sz="24" w:space="0" w:color="00915A" w:themeColor="accent1"/>
        <w:bottom w:val="single" w:sz="24" w:space="0" w:color="00915A" w:themeColor="accent1"/>
        <w:right w:val="single" w:sz="24" w:space="0" w:color="00915A" w:themeColor="accent1"/>
      </w:tblBorders>
    </w:tblPr>
    <w:tcPr>
      <w:shd w:val="clear" w:color="auto" w:fill="00915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460B7"/>
    <w:pPr>
      <w:spacing w:after="0" w:line="240" w:lineRule="auto"/>
    </w:pPr>
    <w:rPr>
      <w:color w:val="FFFFFF" w:themeColor="background1"/>
    </w:rPr>
    <w:tblPr>
      <w:tblStyleRowBandSize w:val="1"/>
      <w:tblStyleColBandSize w:val="1"/>
      <w:tblBorders>
        <w:top w:val="single" w:sz="24" w:space="0" w:color="BCD036" w:themeColor="accent2"/>
        <w:left w:val="single" w:sz="24" w:space="0" w:color="BCD036" w:themeColor="accent2"/>
        <w:bottom w:val="single" w:sz="24" w:space="0" w:color="BCD036" w:themeColor="accent2"/>
        <w:right w:val="single" w:sz="24" w:space="0" w:color="BCD036" w:themeColor="accent2"/>
      </w:tblBorders>
    </w:tblPr>
    <w:tcPr>
      <w:shd w:val="clear" w:color="auto" w:fill="BCD0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460B7"/>
    <w:pPr>
      <w:spacing w:after="0" w:line="240" w:lineRule="auto"/>
    </w:pPr>
    <w:rPr>
      <w:color w:val="FFFFFF" w:themeColor="background1"/>
    </w:rPr>
    <w:tblPr>
      <w:tblStyleRowBandSize w:val="1"/>
      <w:tblStyleColBandSize w:val="1"/>
      <w:tblBorders>
        <w:top w:val="single" w:sz="24" w:space="0" w:color="00A791" w:themeColor="accent3"/>
        <w:left w:val="single" w:sz="24" w:space="0" w:color="00A791" w:themeColor="accent3"/>
        <w:bottom w:val="single" w:sz="24" w:space="0" w:color="00A791" w:themeColor="accent3"/>
        <w:right w:val="single" w:sz="24" w:space="0" w:color="00A791" w:themeColor="accent3"/>
      </w:tblBorders>
    </w:tblPr>
    <w:tcPr>
      <w:shd w:val="clear" w:color="auto" w:fill="00A7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460B7"/>
    <w:pPr>
      <w:spacing w:after="0" w:line="240" w:lineRule="auto"/>
    </w:pPr>
    <w:rPr>
      <w:color w:val="FFFFFF" w:themeColor="background1"/>
    </w:rPr>
    <w:tblPr>
      <w:tblStyleRowBandSize w:val="1"/>
      <w:tblStyleColBandSize w:val="1"/>
      <w:tblBorders>
        <w:top w:val="single" w:sz="24" w:space="0" w:color="93C463" w:themeColor="accent4"/>
        <w:left w:val="single" w:sz="24" w:space="0" w:color="93C463" w:themeColor="accent4"/>
        <w:bottom w:val="single" w:sz="24" w:space="0" w:color="93C463" w:themeColor="accent4"/>
        <w:right w:val="single" w:sz="24" w:space="0" w:color="93C463" w:themeColor="accent4"/>
      </w:tblBorders>
    </w:tblPr>
    <w:tcPr>
      <w:shd w:val="clear" w:color="auto" w:fill="93C4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460B7"/>
    <w:pPr>
      <w:spacing w:after="0" w:line="240" w:lineRule="auto"/>
    </w:pPr>
    <w:rPr>
      <w:color w:val="FFFFFF" w:themeColor="background1"/>
    </w:rPr>
    <w:tblPr>
      <w:tblStyleRowBandSize w:val="1"/>
      <w:tblStyleColBandSize w:val="1"/>
      <w:tblBorders>
        <w:top w:val="single" w:sz="24" w:space="0" w:color="18A638" w:themeColor="accent5"/>
        <w:left w:val="single" w:sz="24" w:space="0" w:color="18A638" w:themeColor="accent5"/>
        <w:bottom w:val="single" w:sz="24" w:space="0" w:color="18A638" w:themeColor="accent5"/>
        <w:right w:val="single" w:sz="24" w:space="0" w:color="18A638" w:themeColor="accent5"/>
      </w:tblBorders>
    </w:tblPr>
    <w:tcPr>
      <w:shd w:val="clear" w:color="auto" w:fill="18A63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460B7"/>
    <w:pPr>
      <w:spacing w:after="0" w:line="240" w:lineRule="auto"/>
    </w:pPr>
    <w:rPr>
      <w:color w:val="FFFFFF" w:themeColor="background1"/>
    </w:rPr>
    <w:tblPr>
      <w:tblStyleRowBandSize w:val="1"/>
      <w:tblStyleColBandSize w:val="1"/>
      <w:tblBorders>
        <w:top w:val="single" w:sz="24" w:space="0" w:color="9CBE17" w:themeColor="accent6"/>
        <w:left w:val="single" w:sz="24" w:space="0" w:color="9CBE17" w:themeColor="accent6"/>
        <w:bottom w:val="single" w:sz="24" w:space="0" w:color="9CBE17" w:themeColor="accent6"/>
        <w:right w:val="single" w:sz="24" w:space="0" w:color="9CBE17" w:themeColor="accent6"/>
      </w:tblBorders>
    </w:tblPr>
    <w:tcPr>
      <w:shd w:val="clear" w:color="auto" w:fill="9CBE1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460B7"/>
    <w:pPr>
      <w:spacing w:after="0" w:line="240" w:lineRule="auto"/>
    </w:pPr>
    <w:rPr>
      <w:color w:val="2D2926" w:themeColor="text1"/>
    </w:rPr>
    <w:tblPr>
      <w:tblStyleRowBandSize w:val="1"/>
      <w:tblStyleColBandSize w:val="1"/>
      <w:tblBorders>
        <w:top w:val="single" w:sz="4" w:space="0" w:color="2D2926" w:themeColor="text1"/>
        <w:bottom w:val="single" w:sz="4" w:space="0" w:color="2D2926" w:themeColor="text1"/>
      </w:tblBorders>
    </w:tblPr>
    <w:tblStylePr w:type="firstRow">
      <w:rPr>
        <w:b/>
        <w:bCs/>
      </w:rPr>
      <w:tblPr/>
      <w:tcPr>
        <w:tcBorders>
          <w:bottom w:val="single" w:sz="4" w:space="0" w:color="2D2926" w:themeColor="text1"/>
        </w:tcBorders>
      </w:tcPr>
    </w:tblStylePr>
    <w:tblStylePr w:type="lastRow">
      <w:rPr>
        <w:b/>
        <w:bCs/>
      </w:rPr>
      <w:tblPr/>
      <w:tcPr>
        <w:tcBorders>
          <w:top w:val="double" w:sz="4" w:space="0" w:color="2D2926" w:themeColor="text1"/>
        </w:tcBorders>
      </w:tcPr>
    </w:tblStylePr>
    <w:tblStylePr w:type="firstCol">
      <w:rPr>
        <w:b/>
        <w:bCs/>
      </w:rPr>
    </w:tblStylePr>
    <w:tblStylePr w:type="lastCol">
      <w:rPr>
        <w:b/>
        <w:bCs/>
      </w:rPr>
    </w:tblStylePr>
    <w:tblStylePr w:type="band1Vert">
      <w:tblPr/>
      <w:tcPr>
        <w:shd w:val="clear" w:color="auto" w:fill="D7D3D0" w:themeFill="text1" w:themeFillTint="33"/>
      </w:tcPr>
    </w:tblStylePr>
    <w:tblStylePr w:type="band1Horz">
      <w:tblPr/>
      <w:tcPr>
        <w:shd w:val="clear" w:color="auto" w:fill="D7D3D0" w:themeFill="text1" w:themeFillTint="33"/>
      </w:tcPr>
    </w:tblStylePr>
  </w:style>
  <w:style w:type="table" w:styleId="ListTable6Colorful-Accent1">
    <w:name w:val="List Table 6 Colorful Accent 1"/>
    <w:basedOn w:val="TableNormal"/>
    <w:uiPriority w:val="51"/>
    <w:rsid w:val="007460B7"/>
    <w:pPr>
      <w:spacing w:after="0" w:line="240" w:lineRule="auto"/>
    </w:pPr>
    <w:rPr>
      <w:color w:val="006C43" w:themeColor="accent1" w:themeShade="BF"/>
    </w:rPr>
    <w:tblPr>
      <w:tblStyleRowBandSize w:val="1"/>
      <w:tblStyleColBandSize w:val="1"/>
      <w:tblBorders>
        <w:top w:val="single" w:sz="4" w:space="0" w:color="00915A" w:themeColor="accent1"/>
        <w:bottom w:val="single" w:sz="4" w:space="0" w:color="00915A" w:themeColor="accent1"/>
      </w:tblBorders>
    </w:tblPr>
    <w:tblStylePr w:type="firstRow">
      <w:rPr>
        <w:b/>
        <w:bCs/>
      </w:rPr>
      <w:tblPr/>
      <w:tcPr>
        <w:tcBorders>
          <w:bottom w:val="single" w:sz="4" w:space="0" w:color="00915A" w:themeColor="accent1"/>
        </w:tcBorders>
      </w:tcPr>
    </w:tblStylePr>
    <w:tblStylePr w:type="lastRow">
      <w:rPr>
        <w:b/>
        <w:bCs/>
      </w:rPr>
      <w:tblPr/>
      <w:tcPr>
        <w:tcBorders>
          <w:top w:val="double" w:sz="4" w:space="0" w:color="00915A" w:themeColor="accent1"/>
        </w:tcBorders>
      </w:tcPr>
    </w:tblStylePr>
    <w:tblStylePr w:type="firstCol">
      <w:rPr>
        <w:b/>
        <w:bCs/>
      </w:rPr>
    </w:tblStylePr>
    <w:tblStylePr w:type="lastCol">
      <w:rPr>
        <w:b/>
        <w:bCs/>
      </w:rPr>
    </w:tblStylePr>
    <w:tblStylePr w:type="band1Vert">
      <w:tblPr/>
      <w:tcPr>
        <w:shd w:val="clear" w:color="auto" w:fill="B6FFE3" w:themeFill="accent1" w:themeFillTint="33"/>
      </w:tcPr>
    </w:tblStylePr>
    <w:tblStylePr w:type="band1Horz">
      <w:tblPr/>
      <w:tcPr>
        <w:shd w:val="clear" w:color="auto" w:fill="B6FFE3" w:themeFill="accent1" w:themeFillTint="33"/>
      </w:tcPr>
    </w:tblStylePr>
  </w:style>
  <w:style w:type="table" w:styleId="ListTable6Colorful-Accent2">
    <w:name w:val="List Table 6 Colorful Accent 2"/>
    <w:basedOn w:val="TableNormal"/>
    <w:uiPriority w:val="51"/>
    <w:rsid w:val="007460B7"/>
    <w:pPr>
      <w:spacing w:after="0" w:line="240" w:lineRule="auto"/>
    </w:pPr>
    <w:rPr>
      <w:color w:val="8E9E25" w:themeColor="accent2" w:themeShade="BF"/>
    </w:rPr>
    <w:tblPr>
      <w:tblStyleRowBandSize w:val="1"/>
      <w:tblStyleColBandSize w:val="1"/>
      <w:tblBorders>
        <w:top w:val="single" w:sz="4" w:space="0" w:color="BCD036" w:themeColor="accent2"/>
        <w:bottom w:val="single" w:sz="4" w:space="0" w:color="BCD036" w:themeColor="accent2"/>
      </w:tblBorders>
    </w:tblPr>
    <w:tblStylePr w:type="firstRow">
      <w:rPr>
        <w:b/>
        <w:bCs/>
      </w:rPr>
      <w:tblPr/>
      <w:tcPr>
        <w:tcBorders>
          <w:bottom w:val="single" w:sz="4" w:space="0" w:color="BCD036" w:themeColor="accent2"/>
        </w:tcBorders>
      </w:tcPr>
    </w:tblStylePr>
    <w:tblStylePr w:type="lastRow">
      <w:rPr>
        <w:b/>
        <w:bCs/>
      </w:rPr>
      <w:tblPr/>
      <w:tcPr>
        <w:tcBorders>
          <w:top w:val="double" w:sz="4" w:space="0" w:color="BCD036" w:themeColor="accent2"/>
        </w:tcBorders>
      </w:tcPr>
    </w:tblStylePr>
    <w:tblStylePr w:type="firstCol">
      <w:rPr>
        <w:b/>
        <w:bCs/>
      </w:rPr>
    </w:tblStylePr>
    <w:tblStylePr w:type="lastCol">
      <w:rPr>
        <w:b/>
        <w:bCs/>
      </w:rPr>
    </w:tblStylePr>
    <w:tblStylePr w:type="band1Vert">
      <w:tblPr/>
      <w:tcPr>
        <w:shd w:val="clear" w:color="auto" w:fill="F1F5D6" w:themeFill="accent2" w:themeFillTint="33"/>
      </w:tcPr>
    </w:tblStylePr>
    <w:tblStylePr w:type="band1Horz">
      <w:tblPr/>
      <w:tcPr>
        <w:shd w:val="clear" w:color="auto" w:fill="F1F5D6" w:themeFill="accent2" w:themeFillTint="33"/>
      </w:tcPr>
    </w:tblStylePr>
  </w:style>
  <w:style w:type="table" w:styleId="ListTable6Colorful-Accent3">
    <w:name w:val="List Table 6 Colorful Accent 3"/>
    <w:basedOn w:val="TableNormal"/>
    <w:uiPriority w:val="51"/>
    <w:rsid w:val="007460B7"/>
    <w:pPr>
      <w:spacing w:after="0" w:line="240" w:lineRule="auto"/>
    </w:pPr>
    <w:rPr>
      <w:color w:val="007D6C" w:themeColor="accent3" w:themeShade="BF"/>
    </w:rPr>
    <w:tblPr>
      <w:tblStyleRowBandSize w:val="1"/>
      <w:tblStyleColBandSize w:val="1"/>
      <w:tblBorders>
        <w:top w:val="single" w:sz="4" w:space="0" w:color="00A791" w:themeColor="accent3"/>
        <w:bottom w:val="single" w:sz="4" w:space="0" w:color="00A791" w:themeColor="accent3"/>
      </w:tblBorders>
    </w:tblPr>
    <w:tblStylePr w:type="firstRow">
      <w:rPr>
        <w:b/>
        <w:bCs/>
      </w:rPr>
      <w:tblPr/>
      <w:tcPr>
        <w:tcBorders>
          <w:bottom w:val="single" w:sz="4" w:space="0" w:color="00A791" w:themeColor="accent3"/>
        </w:tcBorders>
      </w:tcPr>
    </w:tblStylePr>
    <w:tblStylePr w:type="lastRow">
      <w:rPr>
        <w:b/>
        <w:bCs/>
      </w:rPr>
      <w:tblPr/>
      <w:tcPr>
        <w:tcBorders>
          <w:top w:val="double" w:sz="4" w:space="0" w:color="00A791" w:themeColor="accent3"/>
        </w:tcBorders>
      </w:tcPr>
    </w:tblStylePr>
    <w:tblStylePr w:type="firstCol">
      <w:rPr>
        <w:b/>
        <w:bCs/>
      </w:rPr>
    </w:tblStylePr>
    <w:tblStylePr w:type="lastCol">
      <w:rPr>
        <w:b/>
        <w:bCs/>
      </w:rPr>
    </w:tblStylePr>
    <w:tblStylePr w:type="band1Vert">
      <w:tblPr/>
      <w:tcPr>
        <w:shd w:val="clear" w:color="auto" w:fill="BAFFF5" w:themeFill="accent3" w:themeFillTint="33"/>
      </w:tcPr>
    </w:tblStylePr>
    <w:tblStylePr w:type="band1Horz">
      <w:tblPr/>
      <w:tcPr>
        <w:shd w:val="clear" w:color="auto" w:fill="BAFFF5" w:themeFill="accent3" w:themeFillTint="33"/>
      </w:tcPr>
    </w:tblStylePr>
  </w:style>
  <w:style w:type="table" w:styleId="ListTable6Colorful-Accent4">
    <w:name w:val="List Table 6 Colorful Accent 4"/>
    <w:basedOn w:val="TableNormal"/>
    <w:uiPriority w:val="51"/>
    <w:rsid w:val="007460B7"/>
    <w:pPr>
      <w:spacing w:after="0" w:line="240" w:lineRule="auto"/>
    </w:pPr>
    <w:rPr>
      <w:color w:val="6DA03C" w:themeColor="accent4" w:themeShade="BF"/>
    </w:rPr>
    <w:tblPr>
      <w:tblStyleRowBandSize w:val="1"/>
      <w:tblStyleColBandSize w:val="1"/>
      <w:tblBorders>
        <w:top w:val="single" w:sz="4" w:space="0" w:color="93C463" w:themeColor="accent4"/>
        <w:bottom w:val="single" w:sz="4" w:space="0" w:color="93C463" w:themeColor="accent4"/>
      </w:tblBorders>
    </w:tblPr>
    <w:tblStylePr w:type="firstRow">
      <w:rPr>
        <w:b/>
        <w:bCs/>
      </w:rPr>
      <w:tblPr/>
      <w:tcPr>
        <w:tcBorders>
          <w:bottom w:val="single" w:sz="4" w:space="0" w:color="93C463" w:themeColor="accent4"/>
        </w:tcBorders>
      </w:tcPr>
    </w:tblStylePr>
    <w:tblStylePr w:type="lastRow">
      <w:rPr>
        <w:b/>
        <w:bCs/>
      </w:rPr>
      <w:tblPr/>
      <w:tcPr>
        <w:tcBorders>
          <w:top w:val="double" w:sz="4" w:space="0" w:color="93C463" w:themeColor="accent4"/>
        </w:tcBorders>
      </w:tcPr>
    </w:tblStylePr>
    <w:tblStylePr w:type="firstCol">
      <w:rPr>
        <w:b/>
        <w:bCs/>
      </w:rPr>
    </w:tblStylePr>
    <w:tblStylePr w:type="lastCol">
      <w:rPr>
        <w:b/>
        <w:bCs/>
      </w:rPr>
    </w:tblStylePr>
    <w:tblStylePr w:type="band1Vert">
      <w:tblPr/>
      <w:tcPr>
        <w:shd w:val="clear" w:color="auto" w:fill="E9F3DF" w:themeFill="accent4" w:themeFillTint="33"/>
      </w:tcPr>
    </w:tblStylePr>
    <w:tblStylePr w:type="band1Horz">
      <w:tblPr/>
      <w:tcPr>
        <w:shd w:val="clear" w:color="auto" w:fill="E9F3DF" w:themeFill="accent4" w:themeFillTint="33"/>
      </w:tcPr>
    </w:tblStylePr>
  </w:style>
  <w:style w:type="table" w:styleId="ListTable6Colorful-Accent5">
    <w:name w:val="List Table 6 Colorful Accent 5"/>
    <w:basedOn w:val="TableNormal"/>
    <w:uiPriority w:val="51"/>
    <w:rsid w:val="007460B7"/>
    <w:pPr>
      <w:spacing w:after="0" w:line="240" w:lineRule="auto"/>
    </w:pPr>
    <w:rPr>
      <w:color w:val="127C29" w:themeColor="accent5" w:themeShade="BF"/>
    </w:rPr>
    <w:tblPr>
      <w:tblStyleRowBandSize w:val="1"/>
      <w:tblStyleColBandSize w:val="1"/>
      <w:tblBorders>
        <w:top w:val="single" w:sz="4" w:space="0" w:color="18A638" w:themeColor="accent5"/>
        <w:bottom w:val="single" w:sz="4" w:space="0" w:color="18A638" w:themeColor="accent5"/>
      </w:tblBorders>
    </w:tblPr>
    <w:tblStylePr w:type="firstRow">
      <w:rPr>
        <w:b/>
        <w:bCs/>
      </w:rPr>
      <w:tblPr/>
      <w:tcPr>
        <w:tcBorders>
          <w:bottom w:val="single" w:sz="4" w:space="0" w:color="18A638" w:themeColor="accent5"/>
        </w:tcBorders>
      </w:tcPr>
    </w:tblStylePr>
    <w:tblStylePr w:type="lastRow">
      <w:rPr>
        <w:b/>
        <w:bCs/>
      </w:rPr>
      <w:tblPr/>
      <w:tcPr>
        <w:tcBorders>
          <w:top w:val="double" w:sz="4" w:space="0" w:color="18A638" w:themeColor="accent5"/>
        </w:tcBorders>
      </w:tcPr>
    </w:tblStylePr>
    <w:tblStylePr w:type="firstCol">
      <w:rPr>
        <w:b/>
        <w:bCs/>
      </w:rPr>
    </w:tblStylePr>
    <w:tblStylePr w:type="lastCol">
      <w:rPr>
        <w:b/>
        <w:bCs/>
      </w:rPr>
    </w:tblStylePr>
    <w:tblStylePr w:type="band1Vert">
      <w:tblPr/>
      <w:tcPr>
        <w:shd w:val="clear" w:color="auto" w:fill="C7F7D1" w:themeFill="accent5" w:themeFillTint="33"/>
      </w:tcPr>
    </w:tblStylePr>
    <w:tblStylePr w:type="band1Horz">
      <w:tblPr/>
      <w:tcPr>
        <w:shd w:val="clear" w:color="auto" w:fill="C7F7D1" w:themeFill="accent5" w:themeFillTint="33"/>
      </w:tcPr>
    </w:tblStylePr>
  </w:style>
  <w:style w:type="table" w:styleId="ListTable6Colorful-Accent6">
    <w:name w:val="List Table 6 Colorful Accent 6"/>
    <w:basedOn w:val="TableNormal"/>
    <w:uiPriority w:val="51"/>
    <w:rsid w:val="007460B7"/>
    <w:pPr>
      <w:spacing w:after="0" w:line="240" w:lineRule="auto"/>
    </w:pPr>
    <w:rPr>
      <w:color w:val="748E11" w:themeColor="accent6" w:themeShade="BF"/>
    </w:rPr>
    <w:tblPr>
      <w:tblStyleRowBandSize w:val="1"/>
      <w:tblStyleColBandSize w:val="1"/>
      <w:tblBorders>
        <w:top w:val="single" w:sz="4" w:space="0" w:color="9CBE17" w:themeColor="accent6"/>
        <w:bottom w:val="single" w:sz="4" w:space="0" w:color="9CBE17" w:themeColor="accent6"/>
      </w:tblBorders>
    </w:tblPr>
    <w:tblStylePr w:type="firstRow">
      <w:rPr>
        <w:b/>
        <w:bCs/>
      </w:rPr>
      <w:tblPr/>
      <w:tcPr>
        <w:tcBorders>
          <w:bottom w:val="single" w:sz="4" w:space="0" w:color="9CBE17" w:themeColor="accent6"/>
        </w:tcBorders>
      </w:tcPr>
    </w:tblStylePr>
    <w:tblStylePr w:type="lastRow">
      <w:rPr>
        <w:b/>
        <w:bCs/>
      </w:rPr>
      <w:tblPr/>
      <w:tcPr>
        <w:tcBorders>
          <w:top w:val="double" w:sz="4" w:space="0" w:color="9CBE17" w:themeColor="accent6"/>
        </w:tcBorders>
      </w:tcPr>
    </w:tblStylePr>
    <w:tblStylePr w:type="firstCol">
      <w:rPr>
        <w:b/>
        <w:bCs/>
      </w:rPr>
    </w:tblStylePr>
    <w:tblStylePr w:type="lastCol">
      <w:rPr>
        <w:b/>
        <w:bCs/>
      </w:rPr>
    </w:tblStylePr>
    <w:tblStylePr w:type="band1Vert">
      <w:tblPr/>
      <w:tcPr>
        <w:shd w:val="clear" w:color="auto" w:fill="EFF8C9" w:themeFill="accent6" w:themeFillTint="33"/>
      </w:tcPr>
    </w:tblStylePr>
    <w:tblStylePr w:type="band1Horz">
      <w:tblPr/>
      <w:tcPr>
        <w:shd w:val="clear" w:color="auto" w:fill="EFF8C9" w:themeFill="accent6" w:themeFillTint="33"/>
      </w:tcPr>
    </w:tblStylePr>
  </w:style>
  <w:style w:type="table" w:styleId="ListTable7Colorful">
    <w:name w:val="List Table 7 Colorful"/>
    <w:basedOn w:val="TableNormal"/>
    <w:uiPriority w:val="52"/>
    <w:rsid w:val="007460B7"/>
    <w:pPr>
      <w:spacing w:after="0" w:line="240" w:lineRule="auto"/>
    </w:pPr>
    <w:rPr>
      <w:color w:val="2D29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29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29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29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2926" w:themeColor="text1"/>
        </w:tcBorders>
        <w:shd w:val="clear" w:color="auto" w:fill="FFFFFF" w:themeFill="background1"/>
      </w:tcPr>
    </w:tblStylePr>
    <w:tblStylePr w:type="band1Vert">
      <w:tblPr/>
      <w:tcPr>
        <w:shd w:val="clear" w:color="auto" w:fill="D7D3D0" w:themeFill="text1" w:themeFillTint="33"/>
      </w:tcPr>
    </w:tblStylePr>
    <w:tblStylePr w:type="band1Horz">
      <w:tblPr/>
      <w:tcPr>
        <w:shd w:val="clear" w:color="auto" w:fill="D7D3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460B7"/>
    <w:pPr>
      <w:spacing w:after="0" w:line="240" w:lineRule="auto"/>
    </w:pPr>
    <w:rPr>
      <w:color w:val="006C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5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5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5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5A" w:themeColor="accent1"/>
        </w:tcBorders>
        <w:shd w:val="clear" w:color="auto" w:fill="FFFFFF" w:themeFill="background1"/>
      </w:tcPr>
    </w:tblStylePr>
    <w:tblStylePr w:type="band1Vert">
      <w:tblPr/>
      <w:tcPr>
        <w:shd w:val="clear" w:color="auto" w:fill="B6FFE3" w:themeFill="accent1" w:themeFillTint="33"/>
      </w:tcPr>
    </w:tblStylePr>
    <w:tblStylePr w:type="band1Horz">
      <w:tblPr/>
      <w:tcPr>
        <w:shd w:val="clear" w:color="auto" w:fill="B6FF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460B7"/>
    <w:pPr>
      <w:spacing w:after="0" w:line="240" w:lineRule="auto"/>
    </w:pPr>
    <w:rPr>
      <w:color w:val="8E9E2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D0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D0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D0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D036" w:themeColor="accent2"/>
        </w:tcBorders>
        <w:shd w:val="clear" w:color="auto" w:fill="FFFFFF" w:themeFill="background1"/>
      </w:tcPr>
    </w:tblStylePr>
    <w:tblStylePr w:type="band1Vert">
      <w:tblPr/>
      <w:tcPr>
        <w:shd w:val="clear" w:color="auto" w:fill="F1F5D6" w:themeFill="accent2" w:themeFillTint="33"/>
      </w:tcPr>
    </w:tblStylePr>
    <w:tblStylePr w:type="band1Horz">
      <w:tblPr/>
      <w:tcPr>
        <w:shd w:val="clear" w:color="auto" w:fill="F1F5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460B7"/>
    <w:pPr>
      <w:spacing w:after="0" w:line="240" w:lineRule="auto"/>
    </w:pPr>
    <w:rPr>
      <w:color w:val="007D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91" w:themeColor="accent3"/>
        </w:tcBorders>
        <w:shd w:val="clear" w:color="auto" w:fill="FFFFFF" w:themeFill="background1"/>
      </w:tcPr>
    </w:tblStylePr>
    <w:tblStylePr w:type="band1Vert">
      <w:tblPr/>
      <w:tcPr>
        <w:shd w:val="clear" w:color="auto" w:fill="BAFFF5" w:themeFill="accent3" w:themeFillTint="33"/>
      </w:tcPr>
    </w:tblStylePr>
    <w:tblStylePr w:type="band1Horz">
      <w:tblPr/>
      <w:tcPr>
        <w:shd w:val="clear" w:color="auto" w:fill="BAFF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460B7"/>
    <w:pPr>
      <w:spacing w:after="0" w:line="240" w:lineRule="auto"/>
    </w:pPr>
    <w:rPr>
      <w:color w:val="6DA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3C4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3C4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3C4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3C463" w:themeColor="accent4"/>
        </w:tcBorders>
        <w:shd w:val="clear" w:color="auto" w:fill="FFFFFF" w:themeFill="background1"/>
      </w:tcPr>
    </w:tblStylePr>
    <w:tblStylePr w:type="band1Vert">
      <w:tblPr/>
      <w:tcPr>
        <w:shd w:val="clear" w:color="auto" w:fill="E9F3DF" w:themeFill="accent4" w:themeFillTint="33"/>
      </w:tcPr>
    </w:tblStylePr>
    <w:tblStylePr w:type="band1Horz">
      <w:tblPr/>
      <w:tcPr>
        <w:shd w:val="clear" w:color="auto" w:fill="E9F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460B7"/>
    <w:pPr>
      <w:spacing w:after="0" w:line="240" w:lineRule="auto"/>
    </w:pPr>
    <w:rPr>
      <w:color w:val="127C2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A63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A63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A63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A638" w:themeColor="accent5"/>
        </w:tcBorders>
        <w:shd w:val="clear" w:color="auto" w:fill="FFFFFF" w:themeFill="background1"/>
      </w:tcPr>
    </w:tblStylePr>
    <w:tblStylePr w:type="band1Vert">
      <w:tblPr/>
      <w:tcPr>
        <w:shd w:val="clear" w:color="auto" w:fill="C7F7D1" w:themeFill="accent5" w:themeFillTint="33"/>
      </w:tcPr>
    </w:tblStylePr>
    <w:tblStylePr w:type="band1Horz">
      <w:tblPr/>
      <w:tcPr>
        <w:shd w:val="clear" w:color="auto" w:fill="C7F7D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460B7"/>
    <w:pPr>
      <w:spacing w:after="0" w:line="240" w:lineRule="auto"/>
    </w:pPr>
    <w:rPr>
      <w:color w:val="748E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BE1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BE1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BE1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BE17" w:themeColor="accent6"/>
        </w:tcBorders>
        <w:shd w:val="clear" w:color="auto" w:fill="FFFFFF" w:themeFill="background1"/>
      </w:tcPr>
    </w:tblStylePr>
    <w:tblStylePr w:type="band1Vert">
      <w:tblPr/>
      <w:tcPr>
        <w:shd w:val="clear" w:color="auto" w:fill="EFF8C9" w:themeFill="accent6" w:themeFillTint="33"/>
      </w:tcPr>
    </w:tblStylePr>
    <w:tblStylePr w:type="band1Horz">
      <w:tblPr/>
      <w:tcPr>
        <w:shd w:val="clear" w:color="auto" w:fill="EFF8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7460B7"/>
    <w:rPr>
      <w:rFonts w:ascii="Consolas" w:hAnsi="Consolas"/>
      <w:sz w:val="20"/>
      <w:szCs w:val="20"/>
      <w:lang w:val="en-GB"/>
    </w:rPr>
  </w:style>
  <w:style w:type="table" w:styleId="MediumGrid1">
    <w:name w:val="Medium Grid 1"/>
    <w:basedOn w:val="TableNormal"/>
    <w:uiPriority w:val="67"/>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insideV w:val="single" w:sz="8" w:space="0" w:color="675D57" w:themeColor="text1" w:themeTint="BF"/>
      </w:tblBorders>
    </w:tblPr>
    <w:tcPr>
      <w:shd w:val="clear" w:color="auto" w:fill="CEC9C5" w:themeFill="text1" w:themeFillTint="3F"/>
    </w:tcPr>
    <w:tblStylePr w:type="firstRow">
      <w:rPr>
        <w:b/>
        <w:bCs/>
      </w:rPr>
    </w:tblStylePr>
    <w:tblStylePr w:type="lastRow">
      <w:rPr>
        <w:b/>
        <w:bCs/>
      </w:rPr>
      <w:tblPr/>
      <w:tcPr>
        <w:tcBorders>
          <w:top w:val="single" w:sz="18" w:space="0" w:color="675D57" w:themeColor="text1" w:themeTint="BF"/>
        </w:tcBorders>
      </w:tcPr>
    </w:tblStylePr>
    <w:tblStylePr w:type="firstCol">
      <w:rPr>
        <w:b/>
        <w:bCs/>
      </w:rPr>
    </w:tblStylePr>
    <w:tblStylePr w:type="lastCol">
      <w:rPr>
        <w:b/>
        <w:bCs/>
      </w:rPr>
    </w:tblStylePr>
    <w:tblStylePr w:type="band1Vert">
      <w:tblPr/>
      <w:tcPr>
        <w:shd w:val="clear" w:color="auto" w:fill="9D938B" w:themeFill="text1" w:themeFillTint="7F"/>
      </w:tcPr>
    </w:tblStylePr>
    <w:tblStylePr w:type="band1Horz">
      <w:tblPr/>
      <w:tcPr>
        <w:shd w:val="clear" w:color="auto" w:fill="9D938B" w:themeFill="text1" w:themeFillTint="7F"/>
      </w:tcPr>
    </w:tblStylePr>
  </w:style>
  <w:style w:type="table" w:styleId="MediumGrid1-Accent1">
    <w:name w:val="Medium Grid 1 Accent 1"/>
    <w:basedOn w:val="TableNormal"/>
    <w:uiPriority w:val="67"/>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insideV w:val="single" w:sz="8" w:space="0" w:color="00EC92" w:themeColor="accent1" w:themeTint="BF"/>
      </w:tblBorders>
    </w:tblPr>
    <w:tcPr>
      <w:shd w:val="clear" w:color="auto" w:fill="A4FFDC" w:themeFill="accent1" w:themeFillTint="3F"/>
    </w:tcPr>
    <w:tblStylePr w:type="firstRow">
      <w:rPr>
        <w:b/>
        <w:bCs/>
      </w:rPr>
    </w:tblStylePr>
    <w:tblStylePr w:type="lastRow">
      <w:rPr>
        <w:b/>
        <w:bCs/>
      </w:rPr>
      <w:tblPr/>
      <w:tcPr>
        <w:tcBorders>
          <w:top w:val="single" w:sz="18" w:space="0" w:color="00EC92" w:themeColor="accent1" w:themeTint="BF"/>
        </w:tcBorders>
      </w:tcPr>
    </w:tblStylePr>
    <w:tblStylePr w:type="firstCol">
      <w:rPr>
        <w:b/>
        <w:bCs/>
      </w:rPr>
    </w:tblStylePr>
    <w:tblStylePr w:type="lastCol">
      <w:rPr>
        <w:b/>
        <w:bCs/>
      </w:rPr>
    </w:tblStylePr>
    <w:tblStylePr w:type="band1Vert">
      <w:tblPr/>
      <w:tcPr>
        <w:shd w:val="clear" w:color="auto" w:fill="49FFB9" w:themeFill="accent1" w:themeFillTint="7F"/>
      </w:tcPr>
    </w:tblStylePr>
    <w:tblStylePr w:type="band1Horz">
      <w:tblPr/>
      <w:tcPr>
        <w:shd w:val="clear" w:color="auto" w:fill="49FFB9" w:themeFill="accent1" w:themeFillTint="7F"/>
      </w:tcPr>
    </w:tblStylePr>
  </w:style>
  <w:style w:type="table" w:styleId="MediumGrid1-Accent2">
    <w:name w:val="Medium Grid 1 Accent 2"/>
    <w:basedOn w:val="TableNormal"/>
    <w:uiPriority w:val="67"/>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insideV w:val="single" w:sz="8" w:space="0" w:color="CCDB68" w:themeColor="accent2" w:themeTint="BF"/>
      </w:tblBorders>
    </w:tblPr>
    <w:tcPr>
      <w:shd w:val="clear" w:color="auto" w:fill="EEF3CD" w:themeFill="accent2" w:themeFillTint="3F"/>
    </w:tcPr>
    <w:tblStylePr w:type="firstRow">
      <w:rPr>
        <w:b/>
        <w:bCs/>
      </w:rPr>
    </w:tblStylePr>
    <w:tblStylePr w:type="lastRow">
      <w:rPr>
        <w:b/>
        <w:bCs/>
      </w:rPr>
      <w:tblPr/>
      <w:tcPr>
        <w:tcBorders>
          <w:top w:val="single" w:sz="18" w:space="0" w:color="CCDB68" w:themeColor="accent2" w:themeTint="BF"/>
        </w:tcBorders>
      </w:tcPr>
    </w:tblStylePr>
    <w:tblStylePr w:type="firstCol">
      <w:rPr>
        <w:b/>
        <w:bCs/>
      </w:rPr>
    </w:tblStylePr>
    <w:tblStylePr w:type="lastCol">
      <w:rPr>
        <w:b/>
        <w:bCs/>
      </w:rPr>
    </w:tblStylePr>
    <w:tblStylePr w:type="band1Vert">
      <w:tblPr/>
      <w:tcPr>
        <w:shd w:val="clear" w:color="auto" w:fill="DDE79A" w:themeFill="accent2" w:themeFillTint="7F"/>
      </w:tcPr>
    </w:tblStylePr>
    <w:tblStylePr w:type="band1Horz">
      <w:tblPr/>
      <w:tcPr>
        <w:shd w:val="clear" w:color="auto" w:fill="DDE79A" w:themeFill="accent2" w:themeFillTint="7F"/>
      </w:tcPr>
    </w:tblStylePr>
  </w:style>
  <w:style w:type="table" w:styleId="MediumGrid1-Accent3">
    <w:name w:val="Medium Grid 1 Accent 3"/>
    <w:basedOn w:val="TableNormal"/>
    <w:uiPriority w:val="67"/>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insideV w:val="single" w:sz="8" w:space="0" w:color="00FDDB" w:themeColor="accent3" w:themeTint="BF"/>
      </w:tblBorders>
    </w:tblPr>
    <w:tcPr>
      <w:shd w:val="clear" w:color="auto" w:fill="AAFFF3" w:themeFill="accent3" w:themeFillTint="3F"/>
    </w:tcPr>
    <w:tblStylePr w:type="firstRow">
      <w:rPr>
        <w:b/>
        <w:bCs/>
      </w:rPr>
    </w:tblStylePr>
    <w:tblStylePr w:type="lastRow">
      <w:rPr>
        <w:b/>
        <w:bCs/>
      </w:rPr>
      <w:tblPr/>
      <w:tcPr>
        <w:tcBorders>
          <w:top w:val="single" w:sz="18" w:space="0" w:color="00FDDB" w:themeColor="accent3" w:themeTint="BF"/>
        </w:tcBorders>
      </w:tcPr>
    </w:tblStylePr>
    <w:tblStylePr w:type="firstCol">
      <w:rPr>
        <w:b/>
        <w:bCs/>
      </w:rPr>
    </w:tblStylePr>
    <w:tblStylePr w:type="lastCol">
      <w:rPr>
        <w:b/>
        <w:bCs/>
      </w:rPr>
    </w:tblStylePr>
    <w:tblStylePr w:type="band1Vert">
      <w:tblPr/>
      <w:tcPr>
        <w:shd w:val="clear" w:color="auto" w:fill="54FFE8" w:themeFill="accent3" w:themeFillTint="7F"/>
      </w:tcPr>
    </w:tblStylePr>
    <w:tblStylePr w:type="band1Horz">
      <w:tblPr/>
      <w:tcPr>
        <w:shd w:val="clear" w:color="auto" w:fill="54FFE8" w:themeFill="accent3" w:themeFillTint="7F"/>
      </w:tcPr>
    </w:tblStylePr>
  </w:style>
  <w:style w:type="table" w:styleId="MediumGrid1-Accent4">
    <w:name w:val="Medium Grid 1 Accent 4"/>
    <w:basedOn w:val="TableNormal"/>
    <w:uiPriority w:val="67"/>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insideV w:val="single" w:sz="8" w:space="0" w:color="ADD289" w:themeColor="accent4" w:themeTint="BF"/>
      </w:tblBorders>
    </w:tblPr>
    <w:tcPr>
      <w:shd w:val="clear" w:color="auto" w:fill="E4F0D8" w:themeFill="accent4" w:themeFillTint="3F"/>
    </w:tcPr>
    <w:tblStylePr w:type="firstRow">
      <w:rPr>
        <w:b/>
        <w:bCs/>
      </w:rPr>
    </w:tblStylePr>
    <w:tblStylePr w:type="lastRow">
      <w:rPr>
        <w:b/>
        <w:bCs/>
      </w:rPr>
      <w:tblPr/>
      <w:tcPr>
        <w:tcBorders>
          <w:top w:val="single" w:sz="18" w:space="0" w:color="ADD289" w:themeColor="accent4" w:themeTint="BF"/>
        </w:tcBorders>
      </w:tcPr>
    </w:tblStylePr>
    <w:tblStylePr w:type="firstCol">
      <w:rPr>
        <w:b/>
        <w:bCs/>
      </w:rPr>
    </w:tblStylePr>
    <w:tblStylePr w:type="lastCol">
      <w:rPr>
        <w:b/>
        <w:bCs/>
      </w:rPr>
    </w:tblStylePr>
    <w:tblStylePr w:type="band1Vert">
      <w:tblPr/>
      <w:tcPr>
        <w:shd w:val="clear" w:color="auto" w:fill="C9E1B1" w:themeFill="accent4" w:themeFillTint="7F"/>
      </w:tcPr>
    </w:tblStylePr>
    <w:tblStylePr w:type="band1Horz">
      <w:tblPr/>
      <w:tcPr>
        <w:shd w:val="clear" w:color="auto" w:fill="C9E1B1" w:themeFill="accent4" w:themeFillTint="7F"/>
      </w:tcPr>
    </w:tblStylePr>
  </w:style>
  <w:style w:type="table" w:styleId="MediumGrid1-Accent5">
    <w:name w:val="Medium Grid 1 Accent 5"/>
    <w:basedOn w:val="TableNormal"/>
    <w:uiPriority w:val="67"/>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insideV w:val="single" w:sz="8" w:space="0" w:color="2DE055" w:themeColor="accent5" w:themeTint="BF"/>
      </w:tblBorders>
    </w:tblPr>
    <w:tcPr>
      <w:shd w:val="clear" w:color="auto" w:fill="B9F5C6" w:themeFill="accent5" w:themeFillTint="3F"/>
    </w:tcPr>
    <w:tblStylePr w:type="firstRow">
      <w:rPr>
        <w:b/>
        <w:bCs/>
      </w:rPr>
    </w:tblStylePr>
    <w:tblStylePr w:type="lastRow">
      <w:rPr>
        <w:b/>
        <w:bCs/>
      </w:rPr>
      <w:tblPr/>
      <w:tcPr>
        <w:tcBorders>
          <w:top w:val="single" w:sz="18" w:space="0" w:color="2DE055" w:themeColor="accent5" w:themeTint="BF"/>
        </w:tcBorders>
      </w:tcPr>
    </w:tblStylePr>
    <w:tblStylePr w:type="firstCol">
      <w:rPr>
        <w:b/>
        <w:bCs/>
      </w:rPr>
    </w:tblStylePr>
    <w:tblStylePr w:type="lastCol">
      <w:rPr>
        <w:b/>
        <w:bCs/>
      </w:rPr>
    </w:tblStylePr>
    <w:tblStylePr w:type="band1Vert">
      <w:tblPr/>
      <w:tcPr>
        <w:shd w:val="clear" w:color="auto" w:fill="73EA8E" w:themeFill="accent5" w:themeFillTint="7F"/>
      </w:tcPr>
    </w:tblStylePr>
    <w:tblStylePr w:type="band1Horz">
      <w:tblPr/>
      <w:tcPr>
        <w:shd w:val="clear" w:color="auto" w:fill="73EA8E" w:themeFill="accent5" w:themeFillTint="7F"/>
      </w:tcPr>
    </w:tblStylePr>
  </w:style>
  <w:style w:type="table" w:styleId="MediumGrid1-Accent6">
    <w:name w:val="Medium Grid 1 Accent 6"/>
    <w:basedOn w:val="TableNormal"/>
    <w:uiPriority w:val="67"/>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insideV w:val="single" w:sz="8" w:space="0" w:color="C3E738" w:themeColor="accent6" w:themeTint="BF"/>
      </w:tblBorders>
    </w:tblPr>
    <w:tcPr>
      <w:shd w:val="clear" w:color="auto" w:fill="EBF7BD" w:themeFill="accent6" w:themeFillTint="3F"/>
    </w:tcPr>
    <w:tblStylePr w:type="firstRow">
      <w:rPr>
        <w:b/>
        <w:bCs/>
      </w:rPr>
    </w:tblStylePr>
    <w:tblStylePr w:type="lastRow">
      <w:rPr>
        <w:b/>
        <w:bCs/>
      </w:rPr>
      <w:tblPr/>
      <w:tcPr>
        <w:tcBorders>
          <w:top w:val="single" w:sz="18" w:space="0" w:color="C3E738" w:themeColor="accent6" w:themeTint="BF"/>
        </w:tcBorders>
      </w:tcPr>
    </w:tblStylePr>
    <w:tblStylePr w:type="firstCol">
      <w:rPr>
        <w:b/>
        <w:bCs/>
      </w:rPr>
    </w:tblStylePr>
    <w:tblStylePr w:type="lastCol">
      <w:rPr>
        <w:b/>
        <w:bCs/>
      </w:rPr>
    </w:tblStylePr>
    <w:tblStylePr w:type="band1Vert">
      <w:tblPr/>
      <w:tcPr>
        <w:shd w:val="clear" w:color="auto" w:fill="D7EF7B" w:themeFill="accent6" w:themeFillTint="7F"/>
      </w:tcPr>
    </w:tblStylePr>
    <w:tblStylePr w:type="band1Horz">
      <w:tblPr/>
      <w:tcPr>
        <w:shd w:val="clear" w:color="auto" w:fill="D7EF7B" w:themeFill="accent6" w:themeFillTint="7F"/>
      </w:tcPr>
    </w:tblStylePr>
  </w:style>
  <w:style w:type="table" w:styleId="MediumGrid2">
    <w:name w:val="Medium Grid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insideH w:val="single" w:sz="8" w:space="0" w:color="2D2926" w:themeColor="text1"/>
        <w:insideV w:val="single" w:sz="8" w:space="0" w:color="2D2926" w:themeColor="text1"/>
      </w:tblBorders>
    </w:tblPr>
    <w:tcPr>
      <w:shd w:val="clear" w:color="auto" w:fill="CEC9C5" w:themeFill="text1" w:themeFillTint="3F"/>
    </w:tcPr>
    <w:tblStylePr w:type="firstRow">
      <w:rPr>
        <w:b/>
        <w:bCs/>
        <w:color w:val="2D2926" w:themeColor="text1"/>
      </w:rPr>
      <w:tblPr/>
      <w:tcPr>
        <w:shd w:val="clear" w:color="auto" w:fill="EBE9E8" w:themeFill="tex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D7D3D0" w:themeFill="text1" w:themeFillTint="33"/>
      </w:tcPr>
    </w:tblStylePr>
    <w:tblStylePr w:type="band1Vert">
      <w:tblPr/>
      <w:tcPr>
        <w:shd w:val="clear" w:color="auto" w:fill="9D938B" w:themeFill="text1" w:themeFillTint="7F"/>
      </w:tcPr>
    </w:tblStylePr>
    <w:tblStylePr w:type="band1Horz">
      <w:tblPr/>
      <w:tcPr>
        <w:tcBorders>
          <w:insideH w:val="single" w:sz="6" w:space="0" w:color="2D2926" w:themeColor="text1"/>
          <w:insideV w:val="single" w:sz="6" w:space="0" w:color="2D2926" w:themeColor="text1"/>
        </w:tcBorders>
        <w:shd w:val="clear" w:color="auto" w:fill="9D938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insideH w:val="single" w:sz="8" w:space="0" w:color="00915A" w:themeColor="accent1"/>
        <w:insideV w:val="single" w:sz="8" w:space="0" w:color="00915A" w:themeColor="accent1"/>
      </w:tblBorders>
    </w:tblPr>
    <w:tcPr>
      <w:shd w:val="clear" w:color="auto" w:fill="A4FFDC" w:themeFill="accent1" w:themeFillTint="3F"/>
    </w:tcPr>
    <w:tblStylePr w:type="firstRow">
      <w:rPr>
        <w:b/>
        <w:bCs/>
        <w:color w:val="2D2926" w:themeColor="text1"/>
      </w:rPr>
      <w:tblPr/>
      <w:tcPr>
        <w:shd w:val="clear" w:color="auto" w:fill="DBFFF1" w:themeFill="accent1"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6FFE3" w:themeFill="accent1" w:themeFillTint="33"/>
      </w:tcPr>
    </w:tblStylePr>
    <w:tblStylePr w:type="band1Vert">
      <w:tblPr/>
      <w:tcPr>
        <w:shd w:val="clear" w:color="auto" w:fill="49FFB9" w:themeFill="accent1" w:themeFillTint="7F"/>
      </w:tcPr>
    </w:tblStylePr>
    <w:tblStylePr w:type="band1Horz">
      <w:tblPr/>
      <w:tcPr>
        <w:tcBorders>
          <w:insideH w:val="single" w:sz="6" w:space="0" w:color="00915A" w:themeColor="accent1"/>
          <w:insideV w:val="single" w:sz="6" w:space="0" w:color="00915A" w:themeColor="accent1"/>
        </w:tcBorders>
        <w:shd w:val="clear" w:color="auto" w:fill="49FF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insideH w:val="single" w:sz="8" w:space="0" w:color="BCD036" w:themeColor="accent2"/>
        <w:insideV w:val="single" w:sz="8" w:space="0" w:color="BCD036" w:themeColor="accent2"/>
      </w:tblBorders>
    </w:tblPr>
    <w:tcPr>
      <w:shd w:val="clear" w:color="auto" w:fill="EEF3CD" w:themeFill="accent2" w:themeFillTint="3F"/>
    </w:tcPr>
    <w:tblStylePr w:type="firstRow">
      <w:rPr>
        <w:b/>
        <w:bCs/>
        <w:color w:val="2D2926" w:themeColor="text1"/>
      </w:rPr>
      <w:tblPr/>
      <w:tcPr>
        <w:shd w:val="clear" w:color="auto" w:fill="F8FAEB" w:themeFill="accent2"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F1F5D6" w:themeFill="accent2" w:themeFillTint="33"/>
      </w:tcPr>
    </w:tblStylePr>
    <w:tblStylePr w:type="band1Vert">
      <w:tblPr/>
      <w:tcPr>
        <w:shd w:val="clear" w:color="auto" w:fill="DDE79A" w:themeFill="accent2" w:themeFillTint="7F"/>
      </w:tcPr>
    </w:tblStylePr>
    <w:tblStylePr w:type="band1Horz">
      <w:tblPr/>
      <w:tcPr>
        <w:tcBorders>
          <w:insideH w:val="single" w:sz="6" w:space="0" w:color="BCD036" w:themeColor="accent2"/>
          <w:insideV w:val="single" w:sz="6" w:space="0" w:color="BCD036" w:themeColor="accent2"/>
        </w:tcBorders>
        <w:shd w:val="clear" w:color="auto" w:fill="DDE79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insideH w:val="single" w:sz="8" w:space="0" w:color="00A791" w:themeColor="accent3"/>
        <w:insideV w:val="single" w:sz="8" w:space="0" w:color="00A791" w:themeColor="accent3"/>
      </w:tblBorders>
    </w:tblPr>
    <w:tcPr>
      <w:shd w:val="clear" w:color="auto" w:fill="AAFFF3" w:themeFill="accent3" w:themeFillTint="3F"/>
    </w:tcPr>
    <w:tblStylePr w:type="firstRow">
      <w:rPr>
        <w:b/>
        <w:bCs/>
        <w:color w:val="2D2926" w:themeColor="text1"/>
      </w:rPr>
      <w:tblPr/>
      <w:tcPr>
        <w:shd w:val="clear" w:color="auto" w:fill="DDFFFA" w:themeFill="accent3"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BAFFF5" w:themeFill="accent3" w:themeFillTint="33"/>
      </w:tcPr>
    </w:tblStylePr>
    <w:tblStylePr w:type="band1Vert">
      <w:tblPr/>
      <w:tcPr>
        <w:shd w:val="clear" w:color="auto" w:fill="54FFE8" w:themeFill="accent3" w:themeFillTint="7F"/>
      </w:tcPr>
    </w:tblStylePr>
    <w:tblStylePr w:type="band1Horz">
      <w:tblPr/>
      <w:tcPr>
        <w:tcBorders>
          <w:insideH w:val="single" w:sz="6" w:space="0" w:color="00A791" w:themeColor="accent3"/>
          <w:insideV w:val="single" w:sz="6" w:space="0" w:color="00A791" w:themeColor="accent3"/>
        </w:tcBorders>
        <w:shd w:val="clear" w:color="auto" w:fill="54FF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insideH w:val="single" w:sz="8" w:space="0" w:color="93C463" w:themeColor="accent4"/>
        <w:insideV w:val="single" w:sz="8" w:space="0" w:color="93C463" w:themeColor="accent4"/>
      </w:tblBorders>
    </w:tblPr>
    <w:tcPr>
      <w:shd w:val="clear" w:color="auto" w:fill="E4F0D8" w:themeFill="accent4" w:themeFillTint="3F"/>
    </w:tcPr>
    <w:tblStylePr w:type="firstRow">
      <w:rPr>
        <w:b/>
        <w:bCs/>
        <w:color w:val="2D2926" w:themeColor="text1"/>
      </w:rPr>
      <w:tblPr/>
      <w:tcPr>
        <w:shd w:val="clear" w:color="auto" w:fill="F4F9EF" w:themeFill="accent4"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9F3DF" w:themeFill="accent4" w:themeFillTint="33"/>
      </w:tcPr>
    </w:tblStylePr>
    <w:tblStylePr w:type="band1Vert">
      <w:tblPr/>
      <w:tcPr>
        <w:shd w:val="clear" w:color="auto" w:fill="C9E1B1" w:themeFill="accent4" w:themeFillTint="7F"/>
      </w:tcPr>
    </w:tblStylePr>
    <w:tblStylePr w:type="band1Horz">
      <w:tblPr/>
      <w:tcPr>
        <w:tcBorders>
          <w:insideH w:val="single" w:sz="6" w:space="0" w:color="93C463" w:themeColor="accent4"/>
          <w:insideV w:val="single" w:sz="6" w:space="0" w:color="93C463" w:themeColor="accent4"/>
        </w:tcBorders>
        <w:shd w:val="clear" w:color="auto" w:fill="C9E1B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insideH w:val="single" w:sz="8" w:space="0" w:color="18A638" w:themeColor="accent5"/>
        <w:insideV w:val="single" w:sz="8" w:space="0" w:color="18A638" w:themeColor="accent5"/>
      </w:tblBorders>
    </w:tblPr>
    <w:tcPr>
      <w:shd w:val="clear" w:color="auto" w:fill="B9F5C6" w:themeFill="accent5" w:themeFillTint="3F"/>
    </w:tcPr>
    <w:tblStylePr w:type="firstRow">
      <w:rPr>
        <w:b/>
        <w:bCs/>
        <w:color w:val="2D2926" w:themeColor="text1"/>
      </w:rPr>
      <w:tblPr/>
      <w:tcPr>
        <w:shd w:val="clear" w:color="auto" w:fill="E3FBE8" w:themeFill="accent5"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C7F7D1" w:themeFill="accent5" w:themeFillTint="33"/>
      </w:tcPr>
    </w:tblStylePr>
    <w:tblStylePr w:type="band1Vert">
      <w:tblPr/>
      <w:tcPr>
        <w:shd w:val="clear" w:color="auto" w:fill="73EA8E" w:themeFill="accent5" w:themeFillTint="7F"/>
      </w:tcPr>
    </w:tblStylePr>
    <w:tblStylePr w:type="band1Horz">
      <w:tblPr/>
      <w:tcPr>
        <w:tcBorders>
          <w:insideH w:val="single" w:sz="6" w:space="0" w:color="18A638" w:themeColor="accent5"/>
          <w:insideV w:val="single" w:sz="6" w:space="0" w:color="18A638" w:themeColor="accent5"/>
        </w:tcBorders>
        <w:shd w:val="clear" w:color="auto" w:fill="73EA8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insideH w:val="single" w:sz="8" w:space="0" w:color="9CBE17" w:themeColor="accent6"/>
        <w:insideV w:val="single" w:sz="8" w:space="0" w:color="9CBE17" w:themeColor="accent6"/>
      </w:tblBorders>
    </w:tblPr>
    <w:tcPr>
      <w:shd w:val="clear" w:color="auto" w:fill="EBF7BD" w:themeFill="accent6" w:themeFillTint="3F"/>
    </w:tcPr>
    <w:tblStylePr w:type="firstRow">
      <w:rPr>
        <w:b/>
        <w:bCs/>
        <w:color w:val="2D2926" w:themeColor="text1"/>
      </w:rPr>
      <w:tblPr/>
      <w:tcPr>
        <w:shd w:val="clear" w:color="auto" w:fill="F7FBE4" w:themeFill="accent6" w:themeFillTint="19"/>
      </w:tcPr>
    </w:tblStylePr>
    <w:tblStylePr w:type="lastRow">
      <w:rPr>
        <w:b/>
        <w:bCs/>
        <w:color w:val="2D2926" w:themeColor="text1"/>
      </w:rPr>
      <w:tblPr/>
      <w:tcPr>
        <w:tcBorders>
          <w:top w:val="single" w:sz="12" w:space="0" w:color="2D2926" w:themeColor="text1"/>
          <w:left w:val="nil"/>
          <w:bottom w:val="nil"/>
          <w:right w:val="nil"/>
          <w:insideH w:val="nil"/>
          <w:insideV w:val="nil"/>
        </w:tcBorders>
        <w:shd w:val="clear" w:color="auto" w:fill="FFFFFF" w:themeFill="background1"/>
      </w:tcPr>
    </w:tblStylePr>
    <w:tblStylePr w:type="firstCol">
      <w:rPr>
        <w:b/>
        <w:bCs/>
        <w:color w:val="2D29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D2926" w:themeColor="text1"/>
      </w:rPr>
      <w:tblPr/>
      <w:tcPr>
        <w:tcBorders>
          <w:top w:val="nil"/>
          <w:left w:val="nil"/>
          <w:bottom w:val="nil"/>
          <w:right w:val="nil"/>
          <w:insideH w:val="nil"/>
          <w:insideV w:val="nil"/>
        </w:tcBorders>
        <w:shd w:val="clear" w:color="auto" w:fill="EFF8C9" w:themeFill="accent6" w:themeFillTint="33"/>
      </w:tcPr>
    </w:tblStylePr>
    <w:tblStylePr w:type="band1Vert">
      <w:tblPr/>
      <w:tcPr>
        <w:shd w:val="clear" w:color="auto" w:fill="D7EF7B" w:themeFill="accent6" w:themeFillTint="7F"/>
      </w:tcPr>
    </w:tblStylePr>
    <w:tblStylePr w:type="band1Horz">
      <w:tblPr/>
      <w:tcPr>
        <w:tcBorders>
          <w:insideH w:val="single" w:sz="6" w:space="0" w:color="9CBE17" w:themeColor="accent6"/>
          <w:insideV w:val="single" w:sz="6" w:space="0" w:color="9CBE17" w:themeColor="accent6"/>
        </w:tcBorders>
        <w:shd w:val="clear" w:color="auto" w:fill="D7EF7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9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29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29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29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38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38B" w:themeFill="text1" w:themeFillTint="7F"/>
      </w:tcPr>
    </w:tblStylePr>
  </w:style>
  <w:style w:type="table" w:styleId="MediumGrid3-Accent1">
    <w:name w:val="Medium Grid 3 Accent 1"/>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5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5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5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B9" w:themeFill="accent1" w:themeFillTint="7F"/>
      </w:tcPr>
    </w:tblStylePr>
  </w:style>
  <w:style w:type="table" w:styleId="MediumGrid3-Accent2">
    <w:name w:val="Medium Grid 3 Accent 2"/>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3C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D0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D0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D0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79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79A" w:themeFill="accent2" w:themeFillTint="7F"/>
      </w:tcPr>
    </w:tblStylePr>
  </w:style>
  <w:style w:type="table" w:styleId="MediumGrid3-Accent3">
    <w:name w:val="Medium Grid 3 Accent 3"/>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F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FF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FFE8" w:themeFill="accent3" w:themeFillTint="7F"/>
      </w:tcPr>
    </w:tblStylePr>
  </w:style>
  <w:style w:type="table" w:styleId="MediumGrid3-Accent4">
    <w:name w:val="Medium Grid 3 Accent 4"/>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0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C4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C4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C4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E1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E1B1" w:themeFill="accent4" w:themeFillTint="7F"/>
      </w:tcPr>
    </w:tblStylePr>
  </w:style>
  <w:style w:type="table" w:styleId="MediumGrid3-Accent5">
    <w:name w:val="Medium Grid 3 Accent 5"/>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C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A6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A6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A6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A8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A8E" w:themeFill="accent5" w:themeFillTint="7F"/>
      </w:tcPr>
    </w:tblStylePr>
  </w:style>
  <w:style w:type="table" w:styleId="MediumGrid3-Accent6">
    <w:name w:val="Medium Grid 3 Accent 6"/>
    <w:basedOn w:val="TableNorma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7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BE1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BE1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BE1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F7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F7B" w:themeFill="accent6" w:themeFillTint="7F"/>
      </w:tcPr>
    </w:tblStylePr>
  </w:style>
  <w:style w:type="table" w:styleId="MediumList1">
    <w:name w:val="Medium Lis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2D2926" w:themeColor="text1"/>
        <w:bottom w:val="single" w:sz="8" w:space="0" w:color="2D2926" w:themeColor="text1"/>
      </w:tblBorders>
    </w:tblPr>
    <w:tblStylePr w:type="firstRow">
      <w:rPr>
        <w:rFonts w:asciiTheme="majorHAnsi" w:eastAsiaTheme="majorEastAsia" w:hAnsiTheme="majorHAnsi" w:cstheme="majorBidi"/>
      </w:rPr>
      <w:tblPr/>
      <w:tcPr>
        <w:tcBorders>
          <w:top w:val="nil"/>
          <w:bottom w:val="single" w:sz="8" w:space="0" w:color="2D2926" w:themeColor="text1"/>
        </w:tcBorders>
      </w:tcPr>
    </w:tblStylePr>
    <w:tblStylePr w:type="lastRow">
      <w:rPr>
        <w:b/>
        <w:bCs/>
        <w:color w:val="00915A" w:themeColor="text2"/>
      </w:rPr>
      <w:tblPr/>
      <w:tcPr>
        <w:tcBorders>
          <w:top w:val="single" w:sz="8" w:space="0" w:color="2D2926" w:themeColor="text1"/>
          <w:bottom w:val="single" w:sz="8" w:space="0" w:color="2D2926" w:themeColor="text1"/>
        </w:tcBorders>
      </w:tcPr>
    </w:tblStylePr>
    <w:tblStylePr w:type="firstCol">
      <w:rPr>
        <w:b/>
        <w:bCs/>
      </w:rPr>
    </w:tblStylePr>
    <w:tblStylePr w:type="lastCol">
      <w:rPr>
        <w:b/>
        <w:bCs/>
      </w:rPr>
      <w:tblPr/>
      <w:tcPr>
        <w:tcBorders>
          <w:top w:val="single" w:sz="8" w:space="0" w:color="2D2926" w:themeColor="text1"/>
          <w:bottom w:val="single" w:sz="8" w:space="0" w:color="2D2926" w:themeColor="text1"/>
        </w:tcBorders>
      </w:tcPr>
    </w:tblStylePr>
    <w:tblStylePr w:type="band1Vert">
      <w:tblPr/>
      <w:tcPr>
        <w:shd w:val="clear" w:color="auto" w:fill="CEC9C5" w:themeFill="text1" w:themeFillTint="3F"/>
      </w:tcPr>
    </w:tblStylePr>
    <w:tblStylePr w:type="band1Horz">
      <w:tblPr/>
      <w:tcPr>
        <w:shd w:val="clear" w:color="auto" w:fill="CEC9C5" w:themeFill="text1" w:themeFillTint="3F"/>
      </w:tcPr>
    </w:tblStylePr>
  </w:style>
  <w:style w:type="table" w:styleId="MediumList1-Accent1">
    <w:name w:val="Medium List 1 Accent 1"/>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915A" w:themeColor="accent1"/>
        <w:bottom w:val="single" w:sz="8" w:space="0" w:color="00915A" w:themeColor="accent1"/>
      </w:tblBorders>
    </w:tblPr>
    <w:tblStylePr w:type="firstRow">
      <w:rPr>
        <w:rFonts w:asciiTheme="majorHAnsi" w:eastAsiaTheme="majorEastAsia" w:hAnsiTheme="majorHAnsi" w:cstheme="majorBidi"/>
      </w:rPr>
      <w:tblPr/>
      <w:tcPr>
        <w:tcBorders>
          <w:top w:val="nil"/>
          <w:bottom w:val="single" w:sz="8" w:space="0" w:color="00915A" w:themeColor="accent1"/>
        </w:tcBorders>
      </w:tcPr>
    </w:tblStylePr>
    <w:tblStylePr w:type="lastRow">
      <w:rPr>
        <w:b/>
        <w:bCs/>
        <w:color w:val="00915A" w:themeColor="text2"/>
      </w:rPr>
      <w:tblPr/>
      <w:tcPr>
        <w:tcBorders>
          <w:top w:val="single" w:sz="8" w:space="0" w:color="00915A" w:themeColor="accent1"/>
          <w:bottom w:val="single" w:sz="8" w:space="0" w:color="00915A" w:themeColor="accent1"/>
        </w:tcBorders>
      </w:tcPr>
    </w:tblStylePr>
    <w:tblStylePr w:type="firstCol">
      <w:rPr>
        <w:b/>
        <w:bCs/>
      </w:rPr>
    </w:tblStylePr>
    <w:tblStylePr w:type="lastCol">
      <w:rPr>
        <w:b/>
        <w:bCs/>
      </w:rPr>
      <w:tblPr/>
      <w:tcPr>
        <w:tcBorders>
          <w:top w:val="single" w:sz="8" w:space="0" w:color="00915A" w:themeColor="accent1"/>
          <w:bottom w:val="single" w:sz="8" w:space="0" w:color="00915A" w:themeColor="accent1"/>
        </w:tcBorders>
      </w:tcPr>
    </w:tblStylePr>
    <w:tblStylePr w:type="band1Vert">
      <w:tblPr/>
      <w:tcPr>
        <w:shd w:val="clear" w:color="auto" w:fill="A4FFDC" w:themeFill="accent1" w:themeFillTint="3F"/>
      </w:tcPr>
    </w:tblStylePr>
    <w:tblStylePr w:type="band1Horz">
      <w:tblPr/>
      <w:tcPr>
        <w:shd w:val="clear" w:color="auto" w:fill="A4FFDC" w:themeFill="accent1" w:themeFillTint="3F"/>
      </w:tcPr>
    </w:tblStylePr>
  </w:style>
  <w:style w:type="table" w:styleId="MediumList1-Accent2">
    <w:name w:val="Medium List 1 Accent 2"/>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BCD036" w:themeColor="accent2"/>
        <w:bottom w:val="single" w:sz="8" w:space="0" w:color="BCD036" w:themeColor="accent2"/>
      </w:tblBorders>
    </w:tblPr>
    <w:tblStylePr w:type="firstRow">
      <w:rPr>
        <w:rFonts w:asciiTheme="majorHAnsi" w:eastAsiaTheme="majorEastAsia" w:hAnsiTheme="majorHAnsi" w:cstheme="majorBidi"/>
      </w:rPr>
      <w:tblPr/>
      <w:tcPr>
        <w:tcBorders>
          <w:top w:val="nil"/>
          <w:bottom w:val="single" w:sz="8" w:space="0" w:color="BCD036" w:themeColor="accent2"/>
        </w:tcBorders>
      </w:tcPr>
    </w:tblStylePr>
    <w:tblStylePr w:type="lastRow">
      <w:rPr>
        <w:b/>
        <w:bCs/>
        <w:color w:val="00915A" w:themeColor="text2"/>
      </w:rPr>
      <w:tblPr/>
      <w:tcPr>
        <w:tcBorders>
          <w:top w:val="single" w:sz="8" w:space="0" w:color="BCD036" w:themeColor="accent2"/>
          <w:bottom w:val="single" w:sz="8" w:space="0" w:color="BCD036" w:themeColor="accent2"/>
        </w:tcBorders>
      </w:tcPr>
    </w:tblStylePr>
    <w:tblStylePr w:type="firstCol">
      <w:rPr>
        <w:b/>
        <w:bCs/>
      </w:rPr>
    </w:tblStylePr>
    <w:tblStylePr w:type="lastCol">
      <w:rPr>
        <w:b/>
        <w:bCs/>
      </w:rPr>
      <w:tblPr/>
      <w:tcPr>
        <w:tcBorders>
          <w:top w:val="single" w:sz="8" w:space="0" w:color="BCD036" w:themeColor="accent2"/>
          <w:bottom w:val="single" w:sz="8" w:space="0" w:color="BCD036" w:themeColor="accent2"/>
        </w:tcBorders>
      </w:tcPr>
    </w:tblStylePr>
    <w:tblStylePr w:type="band1Vert">
      <w:tblPr/>
      <w:tcPr>
        <w:shd w:val="clear" w:color="auto" w:fill="EEF3CD" w:themeFill="accent2" w:themeFillTint="3F"/>
      </w:tcPr>
    </w:tblStylePr>
    <w:tblStylePr w:type="band1Horz">
      <w:tblPr/>
      <w:tcPr>
        <w:shd w:val="clear" w:color="auto" w:fill="EEF3CD" w:themeFill="accent2" w:themeFillTint="3F"/>
      </w:tcPr>
    </w:tblStylePr>
  </w:style>
  <w:style w:type="table" w:styleId="MediumList1-Accent3">
    <w:name w:val="Medium List 1 Accent 3"/>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00A791" w:themeColor="accent3"/>
        <w:bottom w:val="single" w:sz="8" w:space="0" w:color="00A791" w:themeColor="accent3"/>
      </w:tblBorders>
    </w:tblPr>
    <w:tblStylePr w:type="firstRow">
      <w:rPr>
        <w:rFonts w:asciiTheme="majorHAnsi" w:eastAsiaTheme="majorEastAsia" w:hAnsiTheme="majorHAnsi" w:cstheme="majorBidi"/>
      </w:rPr>
      <w:tblPr/>
      <w:tcPr>
        <w:tcBorders>
          <w:top w:val="nil"/>
          <w:bottom w:val="single" w:sz="8" w:space="0" w:color="00A791" w:themeColor="accent3"/>
        </w:tcBorders>
      </w:tcPr>
    </w:tblStylePr>
    <w:tblStylePr w:type="lastRow">
      <w:rPr>
        <w:b/>
        <w:bCs/>
        <w:color w:val="00915A" w:themeColor="text2"/>
      </w:rPr>
      <w:tblPr/>
      <w:tcPr>
        <w:tcBorders>
          <w:top w:val="single" w:sz="8" w:space="0" w:color="00A791" w:themeColor="accent3"/>
          <w:bottom w:val="single" w:sz="8" w:space="0" w:color="00A791" w:themeColor="accent3"/>
        </w:tcBorders>
      </w:tcPr>
    </w:tblStylePr>
    <w:tblStylePr w:type="firstCol">
      <w:rPr>
        <w:b/>
        <w:bCs/>
      </w:rPr>
    </w:tblStylePr>
    <w:tblStylePr w:type="lastCol">
      <w:rPr>
        <w:b/>
        <w:bCs/>
      </w:rPr>
      <w:tblPr/>
      <w:tcPr>
        <w:tcBorders>
          <w:top w:val="single" w:sz="8" w:space="0" w:color="00A791" w:themeColor="accent3"/>
          <w:bottom w:val="single" w:sz="8" w:space="0" w:color="00A791" w:themeColor="accent3"/>
        </w:tcBorders>
      </w:tcPr>
    </w:tblStylePr>
    <w:tblStylePr w:type="band1Vert">
      <w:tblPr/>
      <w:tcPr>
        <w:shd w:val="clear" w:color="auto" w:fill="AAFFF3" w:themeFill="accent3" w:themeFillTint="3F"/>
      </w:tcPr>
    </w:tblStylePr>
    <w:tblStylePr w:type="band1Horz">
      <w:tblPr/>
      <w:tcPr>
        <w:shd w:val="clear" w:color="auto" w:fill="AAFFF3" w:themeFill="accent3" w:themeFillTint="3F"/>
      </w:tcPr>
    </w:tblStylePr>
  </w:style>
  <w:style w:type="table" w:styleId="MediumList1-Accent4">
    <w:name w:val="Medium List 1 Accent 4"/>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3C463" w:themeColor="accent4"/>
        <w:bottom w:val="single" w:sz="8" w:space="0" w:color="93C463" w:themeColor="accent4"/>
      </w:tblBorders>
    </w:tblPr>
    <w:tblStylePr w:type="firstRow">
      <w:rPr>
        <w:rFonts w:asciiTheme="majorHAnsi" w:eastAsiaTheme="majorEastAsia" w:hAnsiTheme="majorHAnsi" w:cstheme="majorBidi"/>
      </w:rPr>
      <w:tblPr/>
      <w:tcPr>
        <w:tcBorders>
          <w:top w:val="nil"/>
          <w:bottom w:val="single" w:sz="8" w:space="0" w:color="93C463" w:themeColor="accent4"/>
        </w:tcBorders>
      </w:tcPr>
    </w:tblStylePr>
    <w:tblStylePr w:type="lastRow">
      <w:rPr>
        <w:b/>
        <w:bCs/>
        <w:color w:val="00915A" w:themeColor="text2"/>
      </w:rPr>
      <w:tblPr/>
      <w:tcPr>
        <w:tcBorders>
          <w:top w:val="single" w:sz="8" w:space="0" w:color="93C463" w:themeColor="accent4"/>
          <w:bottom w:val="single" w:sz="8" w:space="0" w:color="93C463" w:themeColor="accent4"/>
        </w:tcBorders>
      </w:tcPr>
    </w:tblStylePr>
    <w:tblStylePr w:type="firstCol">
      <w:rPr>
        <w:b/>
        <w:bCs/>
      </w:rPr>
    </w:tblStylePr>
    <w:tblStylePr w:type="lastCol">
      <w:rPr>
        <w:b/>
        <w:bCs/>
      </w:rPr>
      <w:tblPr/>
      <w:tcPr>
        <w:tcBorders>
          <w:top w:val="single" w:sz="8" w:space="0" w:color="93C463" w:themeColor="accent4"/>
          <w:bottom w:val="single" w:sz="8" w:space="0" w:color="93C463" w:themeColor="accent4"/>
        </w:tcBorders>
      </w:tcPr>
    </w:tblStylePr>
    <w:tblStylePr w:type="band1Vert">
      <w:tblPr/>
      <w:tcPr>
        <w:shd w:val="clear" w:color="auto" w:fill="E4F0D8" w:themeFill="accent4" w:themeFillTint="3F"/>
      </w:tcPr>
    </w:tblStylePr>
    <w:tblStylePr w:type="band1Horz">
      <w:tblPr/>
      <w:tcPr>
        <w:shd w:val="clear" w:color="auto" w:fill="E4F0D8" w:themeFill="accent4" w:themeFillTint="3F"/>
      </w:tcPr>
    </w:tblStylePr>
  </w:style>
  <w:style w:type="table" w:styleId="MediumList1-Accent5">
    <w:name w:val="Medium List 1 Accent 5"/>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18A638" w:themeColor="accent5"/>
        <w:bottom w:val="single" w:sz="8" w:space="0" w:color="18A638" w:themeColor="accent5"/>
      </w:tblBorders>
    </w:tblPr>
    <w:tblStylePr w:type="firstRow">
      <w:rPr>
        <w:rFonts w:asciiTheme="majorHAnsi" w:eastAsiaTheme="majorEastAsia" w:hAnsiTheme="majorHAnsi" w:cstheme="majorBidi"/>
      </w:rPr>
      <w:tblPr/>
      <w:tcPr>
        <w:tcBorders>
          <w:top w:val="nil"/>
          <w:bottom w:val="single" w:sz="8" w:space="0" w:color="18A638" w:themeColor="accent5"/>
        </w:tcBorders>
      </w:tcPr>
    </w:tblStylePr>
    <w:tblStylePr w:type="lastRow">
      <w:rPr>
        <w:b/>
        <w:bCs/>
        <w:color w:val="00915A" w:themeColor="text2"/>
      </w:rPr>
      <w:tblPr/>
      <w:tcPr>
        <w:tcBorders>
          <w:top w:val="single" w:sz="8" w:space="0" w:color="18A638" w:themeColor="accent5"/>
          <w:bottom w:val="single" w:sz="8" w:space="0" w:color="18A638" w:themeColor="accent5"/>
        </w:tcBorders>
      </w:tcPr>
    </w:tblStylePr>
    <w:tblStylePr w:type="firstCol">
      <w:rPr>
        <w:b/>
        <w:bCs/>
      </w:rPr>
    </w:tblStylePr>
    <w:tblStylePr w:type="lastCol">
      <w:rPr>
        <w:b/>
        <w:bCs/>
      </w:rPr>
      <w:tblPr/>
      <w:tcPr>
        <w:tcBorders>
          <w:top w:val="single" w:sz="8" w:space="0" w:color="18A638" w:themeColor="accent5"/>
          <w:bottom w:val="single" w:sz="8" w:space="0" w:color="18A638" w:themeColor="accent5"/>
        </w:tcBorders>
      </w:tcPr>
    </w:tblStylePr>
    <w:tblStylePr w:type="band1Vert">
      <w:tblPr/>
      <w:tcPr>
        <w:shd w:val="clear" w:color="auto" w:fill="B9F5C6" w:themeFill="accent5" w:themeFillTint="3F"/>
      </w:tcPr>
    </w:tblStylePr>
    <w:tblStylePr w:type="band1Horz">
      <w:tblPr/>
      <w:tcPr>
        <w:shd w:val="clear" w:color="auto" w:fill="B9F5C6" w:themeFill="accent5" w:themeFillTint="3F"/>
      </w:tcPr>
    </w:tblStylePr>
  </w:style>
  <w:style w:type="table" w:styleId="MediumList1-Accent6">
    <w:name w:val="Medium List 1 Accent 6"/>
    <w:basedOn w:val="TableNormal"/>
    <w:uiPriority w:val="65"/>
    <w:semiHidden/>
    <w:unhideWhenUsed/>
    <w:rsid w:val="007460B7"/>
    <w:pPr>
      <w:spacing w:after="0" w:line="240" w:lineRule="auto"/>
    </w:pPr>
    <w:rPr>
      <w:color w:val="2D2926" w:themeColor="text1"/>
    </w:rPr>
    <w:tblPr>
      <w:tblStyleRowBandSize w:val="1"/>
      <w:tblStyleColBandSize w:val="1"/>
      <w:tblBorders>
        <w:top w:val="single" w:sz="8" w:space="0" w:color="9CBE17" w:themeColor="accent6"/>
        <w:bottom w:val="single" w:sz="8" w:space="0" w:color="9CBE17" w:themeColor="accent6"/>
      </w:tblBorders>
    </w:tblPr>
    <w:tblStylePr w:type="firstRow">
      <w:rPr>
        <w:rFonts w:asciiTheme="majorHAnsi" w:eastAsiaTheme="majorEastAsia" w:hAnsiTheme="majorHAnsi" w:cstheme="majorBidi"/>
      </w:rPr>
      <w:tblPr/>
      <w:tcPr>
        <w:tcBorders>
          <w:top w:val="nil"/>
          <w:bottom w:val="single" w:sz="8" w:space="0" w:color="9CBE17" w:themeColor="accent6"/>
        </w:tcBorders>
      </w:tcPr>
    </w:tblStylePr>
    <w:tblStylePr w:type="lastRow">
      <w:rPr>
        <w:b/>
        <w:bCs/>
        <w:color w:val="00915A" w:themeColor="text2"/>
      </w:rPr>
      <w:tblPr/>
      <w:tcPr>
        <w:tcBorders>
          <w:top w:val="single" w:sz="8" w:space="0" w:color="9CBE17" w:themeColor="accent6"/>
          <w:bottom w:val="single" w:sz="8" w:space="0" w:color="9CBE17" w:themeColor="accent6"/>
        </w:tcBorders>
      </w:tcPr>
    </w:tblStylePr>
    <w:tblStylePr w:type="firstCol">
      <w:rPr>
        <w:b/>
        <w:bCs/>
      </w:rPr>
    </w:tblStylePr>
    <w:tblStylePr w:type="lastCol">
      <w:rPr>
        <w:b/>
        <w:bCs/>
      </w:rPr>
      <w:tblPr/>
      <w:tcPr>
        <w:tcBorders>
          <w:top w:val="single" w:sz="8" w:space="0" w:color="9CBE17" w:themeColor="accent6"/>
          <w:bottom w:val="single" w:sz="8" w:space="0" w:color="9CBE17" w:themeColor="accent6"/>
        </w:tcBorders>
      </w:tcPr>
    </w:tblStylePr>
    <w:tblStylePr w:type="band1Vert">
      <w:tblPr/>
      <w:tcPr>
        <w:shd w:val="clear" w:color="auto" w:fill="EBF7BD" w:themeFill="accent6" w:themeFillTint="3F"/>
      </w:tcPr>
    </w:tblStylePr>
    <w:tblStylePr w:type="band1Horz">
      <w:tblPr/>
      <w:tcPr>
        <w:shd w:val="clear" w:color="auto" w:fill="EBF7BD" w:themeFill="accent6" w:themeFillTint="3F"/>
      </w:tcPr>
    </w:tblStylePr>
  </w:style>
  <w:style w:type="table" w:styleId="MediumList2">
    <w:name w:val="Medium Lis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2D2926" w:themeColor="text1"/>
        <w:left w:val="single" w:sz="8" w:space="0" w:color="2D2926" w:themeColor="text1"/>
        <w:bottom w:val="single" w:sz="8" w:space="0" w:color="2D2926" w:themeColor="text1"/>
        <w:right w:val="single" w:sz="8" w:space="0" w:color="2D2926" w:themeColor="text1"/>
      </w:tblBorders>
    </w:tblPr>
    <w:tblStylePr w:type="firstRow">
      <w:rPr>
        <w:sz w:val="24"/>
        <w:szCs w:val="24"/>
      </w:rPr>
      <w:tblPr/>
      <w:tcPr>
        <w:tcBorders>
          <w:top w:val="nil"/>
          <w:left w:val="nil"/>
          <w:bottom w:val="single" w:sz="24" w:space="0" w:color="2D2926" w:themeColor="text1"/>
          <w:right w:val="nil"/>
          <w:insideH w:val="nil"/>
          <w:insideV w:val="nil"/>
        </w:tcBorders>
        <w:shd w:val="clear" w:color="auto" w:fill="FFFFFF" w:themeFill="background1"/>
      </w:tcPr>
    </w:tblStylePr>
    <w:tblStylePr w:type="lastRow">
      <w:tblPr/>
      <w:tcPr>
        <w:tcBorders>
          <w:top w:val="single" w:sz="8" w:space="0" w:color="2D29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2926" w:themeColor="text1"/>
          <w:insideH w:val="nil"/>
          <w:insideV w:val="nil"/>
        </w:tcBorders>
        <w:shd w:val="clear" w:color="auto" w:fill="FFFFFF" w:themeFill="background1"/>
      </w:tcPr>
    </w:tblStylePr>
    <w:tblStylePr w:type="lastCol">
      <w:tblPr/>
      <w:tcPr>
        <w:tcBorders>
          <w:top w:val="nil"/>
          <w:left w:val="single" w:sz="8" w:space="0" w:color="2D29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9C5" w:themeFill="text1" w:themeFillTint="3F"/>
      </w:tcPr>
    </w:tblStylePr>
    <w:tblStylePr w:type="band1Horz">
      <w:tblPr/>
      <w:tcPr>
        <w:tcBorders>
          <w:top w:val="nil"/>
          <w:bottom w:val="nil"/>
          <w:insideH w:val="nil"/>
          <w:insideV w:val="nil"/>
        </w:tcBorders>
        <w:shd w:val="clear" w:color="auto" w:fill="CEC9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915A" w:themeColor="accent1"/>
        <w:left w:val="single" w:sz="8" w:space="0" w:color="00915A" w:themeColor="accent1"/>
        <w:bottom w:val="single" w:sz="8" w:space="0" w:color="00915A" w:themeColor="accent1"/>
        <w:right w:val="single" w:sz="8" w:space="0" w:color="00915A" w:themeColor="accent1"/>
      </w:tblBorders>
    </w:tblPr>
    <w:tblStylePr w:type="firstRow">
      <w:rPr>
        <w:sz w:val="24"/>
        <w:szCs w:val="24"/>
      </w:rPr>
      <w:tblPr/>
      <w:tcPr>
        <w:tcBorders>
          <w:top w:val="nil"/>
          <w:left w:val="nil"/>
          <w:bottom w:val="single" w:sz="24" w:space="0" w:color="00915A" w:themeColor="accent1"/>
          <w:right w:val="nil"/>
          <w:insideH w:val="nil"/>
          <w:insideV w:val="nil"/>
        </w:tcBorders>
        <w:shd w:val="clear" w:color="auto" w:fill="FFFFFF" w:themeFill="background1"/>
      </w:tcPr>
    </w:tblStylePr>
    <w:tblStylePr w:type="lastRow">
      <w:tblPr/>
      <w:tcPr>
        <w:tcBorders>
          <w:top w:val="single" w:sz="8" w:space="0" w:color="00915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5A" w:themeColor="accent1"/>
          <w:insideH w:val="nil"/>
          <w:insideV w:val="nil"/>
        </w:tcBorders>
        <w:shd w:val="clear" w:color="auto" w:fill="FFFFFF" w:themeFill="background1"/>
      </w:tcPr>
    </w:tblStylePr>
    <w:tblStylePr w:type="lastCol">
      <w:tblPr/>
      <w:tcPr>
        <w:tcBorders>
          <w:top w:val="nil"/>
          <w:left w:val="single" w:sz="8" w:space="0" w:color="00915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DC" w:themeFill="accent1" w:themeFillTint="3F"/>
      </w:tcPr>
    </w:tblStylePr>
    <w:tblStylePr w:type="band1Horz">
      <w:tblPr/>
      <w:tcPr>
        <w:tcBorders>
          <w:top w:val="nil"/>
          <w:bottom w:val="nil"/>
          <w:insideH w:val="nil"/>
          <w:insideV w:val="nil"/>
        </w:tcBorders>
        <w:shd w:val="clear" w:color="auto" w:fill="A4FF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BCD036" w:themeColor="accent2"/>
        <w:left w:val="single" w:sz="8" w:space="0" w:color="BCD036" w:themeColor="accent2"/>
        <w:bottom w:val="single" w:sz="8" w:space="0" w:color="BCD036" w:themeColor="accent2"/>
        <w:right w:val="single" w:sz="8" w:space="0" w:color="BCD036" w:themeColor="accent2"/>
      </w:tblBorders>
    </w:tblPr>
    <w:tblStylePr w:type="firstRow">
      <w:rPr>
        <w:sz w:val="24"/>
        <w:szCs w:val="24"/>
      </w:rPr>
      <w:tblPr/>
      <w:tcPr>
        <w:tcBorders>
          <w:top w:val="nil"/>
          <w:left w:val="nil"/>
          <w:bottom w:val="single" w:sz="24" w:space="0" w:color="BCD036" w:themeColor="accent2"/>
          <w:right w:val="nil"/>
          <w:insideH w:val="nil"/>
          <w:insideV w:val="nil"/>
        </w:tcBorders>
        <w:shd w:val="clear" w:color="auto" w:fill="FFFFFF" w:themeFill="background1"/>
      </w:tcPr>
    </w:tblStylePr>
    <w:tblStylePr w:type="lastRow">
      <w:tblPr/>
      <w:tcPr>
        <w:tcBorders>
          <w:top w:val="single" w:sz="8" w:space="0" w:color="BCD03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BCD036" w:themeColor="accent2"/>
          <w:insideH w:val="nil"/>
          <w:insideV w:val="nil"/>
        </w:tcBorders>
        <w:shd w:val="clear" w:color="auto" w:fill="FFFFFF" w:themeFill="background1"/>
      </w:tcPr>
    </w:tblStylePr>
    <w:tblStylePr w:type="lastCol">
      <w:tblPr/>
      <w:tcPr>
        <w:tcBorders>
          <w:top w:val="nil"/>
          <w:left w:val="single" w:sz="8" w:space="0" w:color="BCD0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3CD" w:themeFill="accent2" w:themeFillTint="3F"/>
      </w:tcPr>
    </w:tblStylePr>
    <w:tblStylePr w:type="band1Horz">
      <w:tblPr/>
      <w:tcPr>
        <w:tcBorders>
          <w:top w:val="nil"/>
          <w:bottom w:val="nil"/>
          <w:insideH w:val="nil"/>
          <w:insideV w:val="nil"/>
        </w:tcBorders>
        <w:shd w:val="clear" w:color="auto" w:fill="EEF3C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00A791" w:themeColor="accent3"/>
        <w:left w:val="single" w:sz="8" w:space="0" w:color="00A791" w:themeColor="accent3"/>
        <w:bottom w:val="single" w:sz="8" w:space="0" w:color="00A791" w:themeColor="accent3"/>
        <w:right w:val="single" w:sz="8" w:space="0" w:color="00A791" w:themeColor="accent3"/>
      </w:tblBorders>
    </w:tblPr>
    <w:tblStylePr w:type="firstRow">
      <w:rPr>
        <w:sz w:val="24"/>
        <w:szCs w:val="24"/>
      </w:rPr>
      <w:tblPr/>
      <w:tcPr>
        <w:tcBorders>
          <w:top w:val="nil"/>
          <w:left w:val="nil"/>
          <w:bottom w:val="single" w:sz="24" w:space="0" w:color="00A791" w:themeColor="accent3"/>
          <w:right w:val="nil"/>
          <w:insideH w:val="nil"/>
          <w:insideV w:val="nil"/>
        </w:tcBorders>
        <w:shd w:val="clear" w:color="auto" w:fill="FFFFFF" w:themeFill="background1"/>
      </w:tcPr>
    </w:tblStylePr>
    <w:tblStylePr w:type="lastRow">
      <w:tblPr/>
      <w:tcPr>
        <w:tcBorders>
          <w:top w:val="single" w:sz="8" w:space="0" w:color="00A7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91" w:themeColor="accent3"/>
          <w:insideH w:val="nil"/>
          <w:insideV w:val="nil"/>
        </w:tcBorders>
        <w:shd w:val="clear" w:color="auto" w:fill="FFFFFF" w:themeFill="background1"/>
      </w:tcPr>
    </w:tblStylePr>
    <w:tblStylePr w:type="lastCol">
      <w:tblPr/>
      <w:tcPr>
        <w:tcBorders>
          <w:top w:val="nil"/>
          <w:left w:val="single" w:sz="8" w:space="0" w:color="00A7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FF3" w:themeFill="accent3" w:themeFillTint="3F"/>
      </w:tcPr>
    </w:tblStylePr>
    <w:tblStylePr w:type="band1Horz">
      <w:tblPr/>
      <w:tcPr>
        <w:tcBorders>
          <w:top w:val="nil"/>
          <w:bottom w:val="nil"/>
          <w:insideH w:val="nil"/>
          <w:insideV w:val="nil"/>
        </w:tcBorders>
        <w:shd w:val="clear" w:color="auto" w:fill="AAFF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3C463" w:themeColor="accent4"/>
        <w:left w:val="single" w:sz="8" w:space="0" w:color="93C463" w:themeColor="accent4"/>
        <w:bottom w:val="single" w:sz="8" w:space="0" w:color="93C463" w:themeColor="accent4"/>
        <w:right w:val="single" w:sz="8" w:space="0" w:color="93C463" w:themeColor="accent4"/>
      </w:tblBorders>
    </w:tblPr>
    <w:tblStylePr w:type="firstRow">
      <w:rPr>
        <w:sz w:val="24"/>
        <w:szCs w:val="24"/>
      </w:rPr>
      <w:tblPr/>
      <w:tcPr>
        <w:tcBorders>
          <w:top w:val="nil"/>
          <w:left w:val="nil"/>
          <w:bottom w:val="single" w:sz="24" w:space="0" w:color="93C463" w:themeColor="accent4"/>
          <w:right w:val="nil"/>
          <w:insideH w:val="nil"/>
          <w:insideV w:val="nil"/>
        </w:tcBorders>
        <w:shd w:val="clear" w:color="auto" w:fill="FFFFFF" w:themeFill="background1"/>
      </w:tcPr>
    </w:tblStylePr>
    <w:tblStylePr w:type="lastRow">
      <w:tblPr/>
      <w:tcPr>
        <w:tcBorders>
          <w:top w:val="single" w:sz="8" w:space="0" w:color="93C4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C463" w:themeColor="accent4"/>
          <w:insideH w:val="nil"/>
          <w:insideV w:val="nil"/>
        </w:tcBorders>
        <w:shd w:val="clear" w:color="auto" w:fill="FFFFFF" w:themeFill="background1"/>
      </w:tcPr>
    </w:tblStylePr>
    <w:tblStylePr w:type="lastCol">
      <w:tblPr/>
      <w:tcPr>
        <w:tcBorders>
          <w:top w:val="nil"/>
          <w:left w:val="single" w:sz="8" w:space="0" w:color="93C4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0D8" w:themeFill="accent4" w:themeFillTint="3F"/>
      </w:tcPr>
    </w:tblStylePr>
    <w:tblStylePr w:type="band1Horz">
      <w:tblPr/>
      <w:tcPr>
        <w:tcBorders>
          <w:top w:val="nil"/>
          <w:bottom w:val="nil"/>
          <w:insideH w:val="nil"/>
          <w:insideV w:val="nil"/>
        </w:tcBorders>
        <w:shd w:val="clear" w:color="auto" w:fill="E4F0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18A638" w:themeColor="accent5"/>
        <w:left w:val="single" w:sz="8" w:space="0" w:color="18A638" w:themeColor="accent5"/>
        <w:bottom w:val="single" w:sz="8" w:space="0" w:color="18A638" w:themeColor="accent5"/>
        <w:right w:val="single" w:sz="8" w:space="0" w:color="18A638" w:themeColor="accent5"/>
      </w:tblBorders>
    </w:tblPr>
    <w:tblStylePr w:type="firstRow">
      <w:rPr>
        <w:sz w:val="24"/>
        <w:szCs w:val="24"/>
      </w:rPr>
      <w:tblPr/>
      <w:tcPr>
        <w:tcBorders>
          <w:top w:val="nil"/>
          <w:left w:val="nil"/>
          <w:bottom w:val="single" w:sz="24" w:space="0" w:color="18A638" w:themeColor="accent5"/>
          <w:right w:val="nil"/>
          <w:insideH w:val="nil"/>
          <w:insideV w:val="nil"/>
        </w:tcBorders>
        <w:shd w:val="clear" w:color="auto" w:fill="FFFFFF" w:themeFill="background1"/>
      </w:tcPr>
    </w:tblStylePr>
    <w:tblStylePr w:type="lastRow">
      <w:tblPr/>
      <w:tcPr>
        <w:tcBorders>
          <w:top w:val="single" w:sz="8" w:space="0" w:color="18A6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A638" w:themeColor="accent5"/>
          <w:insideH w:val="nil"/>
          <w:insideV w:val="nil"/>
        </w:tcBorders>
        <w:shd w:val="clear" w:color="auto" w:fill="FFFFFF" w:themeFill="background1"/>
      </w:tcPr>
    </w:tblStylePr>
    <w:tblStylePr w:type="lastCol">
      <w:tblPr/>
      <w:tcPr>
        <w:tcBorders>
          <w:top w:val="nil"/>
          <w:left w:val="single" w:sz="8" w:space="0" w:color="18A6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C6" w:themeFill="accent5" w:themeFillTint="3F"/>
      </w:tcPr>
    </w:tblStylePr>
    <w:tblStylePr w:type="band1Horz">
      <w:tblPr/>
      <w:tcPr>
        <w:tcBorders>
          <w:top w:val="nil"/>
          <w:bottom w:val="nil"/>
          <w:insideH w:val="nil"/>
          <w:insideV w:val="nil"/>
        </w:tcBorders>
        <w:shd w:val="clear" w:color="auto" w:fill="B9F5C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460B7"/>
    <w:pPr>
      <w:spacing w:after="0" w:line="240" w:lineRule="auto"/>
    </w:pPr>
    <w:rPr>
      <w:rFonts w:asciiTheme="majorHAnsi" w:eastAsiaTheme="majorEastAsia" w:hAnsiTheme="majorHAnsi" w:cstheme="majorBidi"/>
      <w:color w:val="2D2926" w:themeColor="text1"/>
    </w:rPr>
    <w:tblPr>
      <w:tblStyleRowBandSize w:val="1"/>
      <w:tblStyleColBandSize w:val="1"/>
      <w:tblBorders>
        <w:top w:val="single" w:sz="8" w:space="0" w:color="9CBE17" w:themeColor="accent6"/>
        <w:left w:val="single" w:sz="8" w:space="0" w:color="9CBE17" w:themeColor="accent6"/>
        <w:bottom w:val="single" w:sz="8" w:space="0" w:color="9CBE17" w:themeColor="accent6"/>
        <w:right w:val="single" w:sz="8" w:space="0" w:color="9CBE17" w:themeColor="accent6"/>
      </w:tblBorders>
    </w:tblPr>
    <w:tblStylePr w:type="firstRow">
      <w:rPr>
        <w:sz w:val="24"/>
        <w:szCs w:val="24"/>
      </w:rPr>
      <w:tblPr/>
      <w:tcPr>
        <w:tcBorders>
          <w:top w:val="nil"/>
          <w:left w:val="nil"/>
          <w:bottom w:val="single" w:sz="24" w:space="0" w:color="9CBE17" w:themeColor="accent6"/>
          <w:right w:val="nil"/>
          <w:insideH w:val="nil"/>
          <w:insideV w:val="nil"/>
        </w:tcBorders>
        <w:shd w:val="clear" w:color="auto" w:fill="FFFFFF" w:themeFill="background1"/>
      </w:tcPr>
    </w:tblStylePr>
    <w:tblStylePr w:type="lastRow">
      <w:tblPr/>
      <w:tcPr>
        <w:tcBorders>
          <w:top w:val="single" w:sz="8" w:space="0" w:color="9CBE1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BE17" w:themeColor="accent6"/>
          <w:insideH w:val="nil"/>
          <w:insideV w:val="nil"/>
        </w:tcBorders>
        <w:shd w:val="clear" w:color="auto" w:fill="FFFFFF" w:themeFill="background1"/>
      </w:tcPr>
    </w:tblStylePr>
    <w:tblStylePr w:type="lastCol">
      <w:tblPr/>
      <w:tcPr>
        <w:tcBorders>
          <w:top w:val="nil"/>
          <w:left w:val="single" w:sz="8" w:space="0" w:color="9CBE1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BD" w:themeFill="accent6" w:themeFillTint="3F"/>
      </w:tcPr>
    </w:tblStylePr>
    <w:tblStylePr w:type="band1Horz">
      <w:tblPr/>
      <w:tcPr>
        <w:tcBorders>
          <w:top w:val="nil"/>
          <w:bottom w:val="nil"/>
          <w:insideH w:val="nil"/>
          <w:insideV w:val="nil"/>
        </w:tcBorders>
        <w:shd w:val="clear" w:color="auto" w:fill="EBF7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460B7"/>
    <w:pPr>
      <w:spacing w:after="0" w:line="240" w:lineRule="auto"/>
    </w:pPr>
    <w:tblPr>
      <w:tblStyleRowBandSize w:val="1"/>
      <w:tblStyleColBandSize w:val="1"/>
      <w:tbl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single" w:sz="8" w:space="0" w:color="675D57" w:themeColor="text1" w:themeTint="BF"/>
      </w:tblBorders>
    </w:tblPr>
    <w:tblStylePr w:type="firstRow">
      <w:pPr>
        <w:spacing w:before="0" w:after="0" w:line="240" w:lineRule="auto"/>
      </w:pPr>
      <w:rPr>
        <w:b/>
        <w:bCs/>
        <w:color w:val="FFFFFF" w:themeColor="background1"/>
      </w:rPr>
      <w:tblPr/>
      <w:tcPr>
        <w:tcBorders>
          <w:top w:val="single" w:sz="8"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shd w:val="clear" w:color="auto" w:fill="2D2926" w:themeFill="text1"/>
      </w:tcPr>
    </w:tblStylePr>
    <w:tblStylePr w:type="lastRow">
      <w:pPr>
        <w:spacing w:before="0" w:after="0" w:line="240" w:lineRule="auto"/>
      </w:pPr>
      <w:rPr>
        <w:b/>
        <w:bCs/>
      </w:rPr>
      <w:tblPr/>
      <w:tcPr>
        <w:tcBorders>
          <w:top w:val="double" w:sz="6" w:space="0" w:color="675D57" w:themeColor="text1" w:themeTint="BF"/>
          <w:left w:val="single" w:sz="8" w:space="0" w:color="675D57" w:themeColor="text1" w:themeTint="BF"/>
          <w:bottom w:val="single" w:sz="8" w:space="0" w:color="675D57" w:themeColor="text1" w:themeTint="BF"/>
          <w:right w:val="single" w:sz="8" w:space="0" w:color="675D57" w:themeColor="text1" w:themeTint="BF"/>
          <w:insideH w:val="nil"/>
          <w:insideV w:val="nil"/>
        </w:tcBorders>
      </w:tcPr>
    </w:tblStylePr>
    <w:tblStylePr w:type="firstCol">
      <w:rPr>
        <w:b/>
        <w:bCs/>
      </w:rPr>
    </w:tblStylePr>
    <w:tblStylePr w:type="lastCol">
      <w:rPr>
        <w:b/>
        <w:bCs/>
      </w:rPr>
    </w:tblStylePr>
    <w:tblStylePr w:type="band1Vert">
      <w:tblPr/>
      <w:tcPr>
        <w:shd w:val="clear" w:color="auto" w:fill="CEC9C5" w:themeFill="text1" w:themeFillTint="3F"/>
      </w:tcPr>
    </w:tblStylePr>
    <w:tblStylePr w:type="band1Horz">
      <w:tblPr/>
      <w:tcPr>
        <w:tcBorders>
          <w:insideH w:val="nil"/>
          <w:insideV w:val="nil"/>
        </w:tcBorders>
        <w:shd w:val="clear" w:color="auto" w:fill="CEC9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460B7"/>
    <w:pPr>
      <w:spacing w:after="0" w:line="240" w:lineRule="auto"/>
    </w:pPr>
    <w:tblPr>
      <w:tblStyleRowBandSize w:val="1"/>
      <w:tblStyleColBandSize w:val="1"/>
      <w:tbl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single" w:sz="8" w:space="0" w:color="00EC92" w:themeColor="accent1" w:themeTint="BF"/>
      </w:tblBorders>
    </w:tblPr>
    <w:tblStylePr w:type="firstRow">
      <w:pPr>
        <w:spacing w:before="0" w:after="0" w:line="240" w:lineRule="auto"/>
      </w:pPr>
      <w:rPr>
        <w:b/>
        <w:bCs/>
        <w:color w:val="FFFFFF" w:themeColor="background1"/>
      </w:rPr>
      <w:tblPr/>
      <w:tcPr>
        <w:tcBorders>
          <w:top w:val="single" w:sz="8"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shd w:val="clear" w:color="auto" w:fill="00915A" w:themeFill="accent1"/>
      </w:tcPr>
    </w:tblStylePr>
    <w:tblStylePr w:type="lastRow">
      <w:pPr>
        <w:spacing w:before="0" w:after="0" w:line="240" w:lineRule="auto"/>
      </w:pPr>
      <w:rPr>
        <w:b/>
        <w:bCs/>
      </w:rPr>
      <w:tblPr/>
      <w:tcPr>
        <w:tcBorders>
          <w:top w:val="double" w:sz="6" w:space="0" w:color="00EC92" w:themeColor="accent1" w:themeTint="BF"/>
          <w:left w:val="single" w:sz="8" w:space="0" w:color="00EC92" w:themeColor="accent1" w:themeTint="BF"/>
          <w:bottom w:val="single" w:sz="8" w:space="0" w:color="00EC92" w:themeColor="accent1" w:themeTint="BF"/>
          <w:right w:val="single" w:sz="8" w:space="0" w:color="00EC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FFDC" w:themeFill="accent1" w:themeFillTint="3F"/>
      </w:tcPr>
    </w:tblStylePr>
    <w:tblStylePr w:type="band1Horz">
      <w:tblPr/>
      <w:tcPr>
        <w:tcBorders>
          <w:insideH w:val="nil"/>
          <w:insideV w:val="nil"/>
        </w:tcBorders>
        <w:shd w:val="clear" w:color="auto" w:fill="A4FF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460B7"/>
    <w:pPr>
      <w:spacing w:after="0" w:line="240" w:lineRule="auto"/>
    </w:pPr>
    <w:tblPr>
      <w:tblStyleRowBandSize w:val="1"/>
      <w:tblStyleColBandSize w:val="1"/>
      <w:tbl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single" w:sz="8" w:space="0" w:color="CCDB68" w:themeColor="accent2" w:themeTint="BF"/>
      </w:tblBorders>
    </w:tblPr>
    <w:tblStylePr w:type="firstRow">
      <w:pPr>
        <w:spacing w:before="0" w:after="0" w:line="240" w:lineRule="auto"/>
      </w:pPr>
      <w:rPr>
        <w:b/>
        <w:bCs/>
        <w:color w:val="FFFFFF" w:themeColor="background1"/>
      </w:rPr>
      <w:tblPr/>
      <w:tcPr>
        <w:tcBorders>
          <w:top w:val="single" w:sz="8"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shd w:val="clear" w:color="auto" w:fill="BCD036" w:themeFill="accent2"/>
      </w:tcPr>
    </w:tblStylePr>
    <w:tblStylePr w:type="lastRow">
      <w:pPr>
        <w:spacing w:before="0" w:after="0" w:line="240" w:lineRule="auto"/>
      </w:pPr>
      <w:rPr>
        <w:b/>
        <w:bCs/>
      </w:rPr>
      <w:tblPr/>
      <w:tcPr>
        <w:tcBorders>
          <w:top w:val="double" w:sz="6" w:space="0" w:color="CCDB68" w:themeColor="accent2" w:themeTint="BF"/>
          <w:left w:val="single" w:sz="8" w:space="0" w:color="CCDB68" w:themeColor="accent2" w:themeTint="BF"/>
          <w:bottom w:val="single" w:sz="8" w:space="0" w:color="CCDB68" w:themeColor="accent2" w:themeTint="BF"/>
          <w:right w:val="single" w:sz="8" w:space="0" w:color="CCDB6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F3CD" w:themeFill="accent2" w:themeFillTint="3F"/>
      </w:tcPr>
    </w:tblStylePr>
    <w:tblStylePr w:type="band1Horz">
      <w:tblPr/>
      <w:tcPr>
        <w:tcBorders>
          <w:insideH w:val="nil"/>
          <w:insideV w:val="nil"/>
        </w:tcBorders>
        <w:shd w:val="clear" w:color="auto" w:fill="EEF3C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460B7"/>
    <w:pPr>
      <w:spacing w:after="0" w:line="240" w:lineRule="auto"/>
    </w:pPr>
    <w:tblPr>
      <w:tblStyleRowBandSize w:val="1"/>
      <w:tblStyleColBandSize w:val="1"/>
      <w:tbl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single" w:sz="8" w:space="0" w:color="00FDDB" w:themeColor="accent3" w:themeTint="BF"/>
      </w:tblBorders>
    </w:tblPr>
    <w:tblStylePr w:type="firstRow">
      <w:pPr>
        <w:spacing w:before="0" w:after="0" w:line="240" w:lineRule="auto"/>
      </w:pPr>
      <w:rPr>
        <w:b/>
        <w:bCs/>
        <w:color w:val="FFFFFF" w:themeColor="background1"/>
      </w:rPr>
      <w:tblPr/>
      <w:tcPr>
        <w:tcBorders>
          <w:top w:val="single" w:sz="8"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shd w:val="clear" w:color="auto" w:fill="00A791" w:themeFill="accent3"/>
      </w:tcPr>
    </w:tblStylePr>
    <w:tblStylePr w:type="lastRow">
      <w:pPr>
        <w:spacing w:before="0" w:after="0" w:line="240" w:lineRule="auto"/>
      </w:pPr>
      <w:rPr>
        <w:b/>
        <w:bCs/>
      </w:rPr>
      <w:tblPr/>
      <w:tcPr>
        <w:tcBorders>
          <w:top w:val="double" w:sz="6" w:space="0" w:color="00FDDB" w:themeColor="accent3" w:themeTint="BF"/>
          <w:left w:val="single" w:sz="8" w:space="0" w:color="00FDDB" w:themeColor="accent3" w:themeTint="BF"/>
          <w:bottom w:val="single" w:sz="8" w:space="0" w:color="00FDDB" w:themeColor="accent3" w:themeTint="BF"/>
          <w:right w:val="single" w:sz="8" w:space="0" w:color="00FD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FFF3" w:themeFill="accent3" w:themeFillTint="3F"/>
      </w:tcPr>
    </w:tblStylePr>
    <w:tblStylePr w:type="band1Horz">
      <w:tblPr/>
      <w:tcPr>
        <w:tcBorders>
          <w:insideH w:val="nil"/>
          <w:insideV w:val="nil"/>
        </w:tcBorders>
        <w:shd w:val="clear" w:color="auto" w:fill="AAFF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460B7"/>
    <w:pPr>
      <w:spacing w:after="0" w:line="240" w:lineRule="auto"/>
    </w:pPr>
    <w:tblPr>
      <w:tblStyleRowBandSize w:val="1"/>
      <w:tblStyleColBandSize w:val="1"/>
      <w:tbl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single" w:sz="8" w:space="0" w:color="ADD289" w:themeColor="accent4" w:themeTint="BF"/>
      </w:tblBorders>
    </w:tblPr>
    <w:tblStylePr w:type="firstRow">
      <w:pPr>
        <w:spacing w:before="0" w:after="0" w:line="240" w:lineRule="auto"/>
      </w:pPr>
      <w:rPr>
        <w:b/>
        <w:bCs/>
        <w:color w:val="FFFFFF" w:themeColor="background1"/>
      </w:rPr>
      <w:tblPr/>
      <w:tcPr>
        <w:tcBorders>
          <w:top w:val="single" w:sz="8"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shd w:val="clear" w:color="auto" w:fill="93C463" w:themeFill="accent4"/>
      </w:tcPr>
    </w:tblStylePr>
    <w:tblStylePr w:type="lastRow">
      <w:pPr>
        <w:spacing w:before="0" w:after="0" w:line="240" w:lineRule="auto"/>
      </w:pPr>
      <w:rPr>
        <w:b/>
        <w:bCs/>
      </w:rPr>
      <w:tblPr/>
      <w:tcPr>
        <w:tcBorders>
          <w:top w:val="double" w:sz="6" w:space="0" w:color="ADD289" w:themeColor="accent4" w:themeTint="BF"/>
          <w:left w:val="single" w:sz="8" w:space="0" w:color="ADD289" w:themeColor="accent4" w:themeTint="BF"/>
          <w:bottom w:val="single" w:sz="8" w:space="0" w:color="ADD289" w:themeColor="accent4" w:themeTint="BF"/>
          <w:right w:val="single" w:sz="8" w:space="0" w:color="ADD289"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0D8" w:themeFill="accent4" w:themeFillTint="3F"/>
      </w:tcPr>
    </w:tblStylePr>
    <w:tblStylePr w:type="band1Horz">
      <w:tblPr/>
      <w:tcPr>
        <w:tcBorders>
          <w:insideH w:val="nil"/>
          <w:insideV w:val="nil"/>
        </w:tcBorders>
        <w:shd w:val="clear" w:color="auto" w:fill="E4F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460B7"/>
    <w:pPr>
      <w:spacing w:after="0" w:line="240" w:lineRule="auto"/>
    </w:pPr>
    <w:tblPr>
      <w:tblStyleRowBandSize w:val="1"/>
      <w:tblStyleColBandSize w:val="1"/>
      <w:tbl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single" w:sz="8" w:space="0" w:color="2DE055" w:themeColor="accent5" w:themeTint="BF"/>
      </w:tblBorders>
    </w:tblPr>
    <w:tblStylePr w:type="firstRow">
      <w:pPr>
        <w:spacing w:before="0" w:after="0" w:line="240" w:lineRule="auto"/>
      </w:pPr>
      <w:rPr>
        <w:b/>
        <w:bCs/>
        <w:color w:val="FFFFFF" w:themeColor="background1"/>
      </w:rPr>
      <w:tblPr/>
      <w:tcPr>
        <w:tcBorders>
          <w:top w:val="single" w:sz="8"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shd w:val="clear" w:color="auto" w:fill="18A638" w:themeFill="accent5"/>
      </w:tcPr>
    </w:tblStylePr>
    <w:tblStylePr w:type="lastRow">
      <w:pPr>
        <w:spacing w:before="0" w:after="0" w:line="240" w:lineRule="auto"/>
      </w:pPr>
      <w:rPr>
        <w:b/>
        <w:bCs/>
      </w:rPr>
      <w:tblPr/>
      <w:tcPr>
        <w:tcBorders>
          <w:top w:val="double" w:sz="6" w:space="0" w:color="2DE055" w:themeColor="accent5" w:themeTint="BF"/>
          <w:left w:val="single" w:sz="8" w:space="0" w:color="2DE055" w:themeColor="accent5" w:themeTint="BF"/>
          <w:bottom w:val="single" w:sz="8" w:space="0" w:color="2DE055" w:themeColor="accent5" w:themeTint="BF"/>
          <w:right w:val="single" w:sz="8" w:space="0" w:color="2DE05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F5C6" w:themeFill="accent5" w:themeFillTint="3F"/>
      </w:tcPr>
    </w:tblStylePr>
    <w:tblStylePr w:type="band1Horz">
      <w:tblPr/>
      <w:tcPr>
        <w:tcBorders>
          <w:insideH w:val="nil"/>
          <w:insideV w:val="nil"/>
        </w:tcBorders>
        <w:shd w:val="clear" w:color="auto" w:fill="B9F5C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460B7"/>
    <w:pPr>
      <w:spacing w:after="0" w:line="240" w:lineRule="auto"/>
    </w:pPr>
    <w:tblPr>
      <w:tblStyleRowBandSize w:val="1"/>
      <w:tblStyleColBandSize w:val="1"/>
      <w:tbl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single" w:sz="8" w:space="0" w:color="C3E738" w:themeColor="accent6" w:themeTint="BF"/>
      </w:tblBorders>
    </w:tblPr>
    <w:tblStylePr w:type="firstRow">
      <w:pPr>
        <w:spacing w:before="0" w:after="0" w:line="240" w:lineRule="auto"/>
      </w:pPr>
      <w:rPr>
        <w:b/>
        <w:bCs/>
        <w:color w:val="FFFFFF" w:themeColor="background1"/>
      </w:rPr>
      <w:tblPr/>
      <w:tcPr>
        <w:tcBorders>
          <w:top w:val="single" w:sz="8"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shd w:val="clear" w:color="auto" w:fill="9CBE17" w:themeFill="accent6"/>
      </w:tcPr>
    </w:tblStylePr>
    <w:tblStylePr w:type="lastRow">
      <w:pPr>
        <w:spacing w:before="0" w:after="0" w:line="240" w:lineRule="auto"/>
      </w:pPr>
      <w:rPr>
        <w:b/>
        <w:bCs/>
      </w:rPr>
      <w:tblPr/>
      <w:tcPr>
        <w:tcBorders>
          <w:top w:val="double" w:sz="6" w:space="0" w:color="C3E738" w:themeColor="accent6" w:themeTint="BF"/>
          <w:left w:val="single" w:sz="8" w:space="0" w:color="C3E738" w:themeColor="accent6" w:themeTint="BF"/>
          <w:bottom w:val="single" w:sz="8" w:space="0" w:color="C3E738" w:themeColor="accent6" w:themeTint="BF"/>
          <w:right w:val="single" w:sz="8" w:space="0" w:color="C3E73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F7BD" w:themeFill="accent6" w:themeFillTint="3F"/>
      </w:tcPr>
    </w:tblStylePr>
    <w:tblStylePr w:type="band1Horz">
      <w:tblPr/>
      <w:tcPr>
        <w:tcBorders>
          <w:insideH w:val="nil"/>
          <w:insideV w:val="nil"/>
        </w:tcBorders>
        <w:shd w:val="clear" w:color="auto" w:fill="EBF7B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29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2926" w:themeFill="text1"/>
      </w:tcPr>
    </w:tblStylePr>
    <w:tblStylePr w:type="lastCol">
      <w:rPr>
        <w:b/>
        <w:bCs/>
        <w:color w:val="FFFFFF" w:themeColor="background1"/>
      </w:rPr>
      <w:tblPr/>
      <w:tcPr>
        <w:tcBorders>
          <w:left w:val="nil"/>
          <w:right w:val="nil"/>
          <w:insideH w:val="nil"/>
          <w:insideV w:val="nil"/>
        </w:tcBorders>
        <w:shd w:val="clear" w:color="auto" w:fill="2D29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5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5A" w:themeFill="accent1"/>
      </w:tcPr>
    </w:tblStylePr>
    <w:tblStylePr w:type="lastCol">
      <w:rPr>
        <w:b/>
        <w:bCs/>
        <w:color w:val="FFFFFF" w:themeColor="background1"/>
      </w:rPr>
      <w:tblPr/>
      <w:tcPr>
        <w:tcBorders>
          <w:left w:val="nil"/>
          <w:right w:val="nil"/>
          <w:insideH w:val="nil"/>
          <w:insideV w:val="nil"/>
        </w:tcBorders>
        <w:shd w:val="clear" w:color="auto" w:fill="00915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D0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D036" w:themeFill="accent2"/>
      </w:tcPr>
    </w:tblStylePr>
    <w:tblStylePr w:type="lastCol">
      <w:rPr>
        <w:b/>
        <w:bCs/>
        <w:color w:val="FFFFFF" w:themeColor="background1"/>
      </w:rPr>
      <w:tblPr/>
      <w:tcPr>
        <w:tcBorders>
          <w:left w:val="nil"/>
          <w:right w:val="nil"/>
          <w:insideH w:val="nil"/>
          <w:insideV w:val="nil"/>
        </w:tcBorders>
        <w:shd w:val="clear" w:color="auto" w:fill="BCD0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91" w:themeFill="accent3"/>
      </w:tcPr>
    </w:tblStylePr>
    <w:tblStylePr w:type="lastCol">
      <w:rPr>
        <w:b/>
        <w:bCs/>
        <w:color w:val="FFFFFF" w:themeColor="background1"/>
      </w:rPr>
      <w:tblPr/>
      <w:tcPr>
        <w:tcBorders>
          <w:left w:val="nil"/>
          <w:right w:val="nil"/>
          <w:insideH w:val="nil"/>
          <w:insideV w:val="nil"/>
        </w:tcBorders>
        <w:shd w:val="clear" w:color="auto" w:fill="00A7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C4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C463" w:themeFill="accent4"/>
      </w:tcPr>
    </w:tblStylePr>
    <w:tblStylePr w:type="lastCol">
      <w:rPr>
        <w:b/>
        <w:bCs/>
        <w:color w:val="FFFFFF" w:themeColor="background1"/>
      </w:rPr>
      <w:tblPr/>
      <w:tcPr>
        <w:tcBorders>
          <w:left w:val="nil"/>
          <w:right w:val="nil"/>
          <w:insideH w:val="nil"/>
          <w:insideV w:val="nil"/>
        </w:tcBorders>
        <w:shd w:val="clear" w:color="auto" w:fill="93C4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A6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A638" w:themeFill="accent5"/>
      </w:tcPr>
    </w:tblStylePr>
    <w:tblStylePr w:type="lastCol">
      <w:rPr>
        <w:b/>
        <w:bCs/>
        <w:color w:val="FFFFFF" w:themeColor="background1"/>
      </w:rPr>
      <w:tblPr/>
      <w:tcPr>
        <w:tcBorders>
          <w:left w:val="nil"/>
          <w:right w:val="nil"/>
          <w:insideH w:val="nil"/>
          <w:insideV w:val="nil"/>
        </w:tcBorders>
        <w:shd w:val="clear" w:color="auto" w:fill="18A6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BE1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CBE17" w:themeFill="accent6"/>
      </w:tcPr>
    </w:tblStylePr>
    <w:tblStylePr w:type="lastCol">
      <w:rPr>
        <w:b/>
        <w:bCs/>
        <w:color w:val="FFFFFF" w:themeColor="background1"/>
      </w:rPr>
      <w:tblPr/>
      <w:tcPr>
        <w:tcBorders>
          <w:left w:val="nil"/>
          <w:right w:val="nil"/>
          <w:insideH w:val="nil"/>
          <w:insideV w:val="nil"/>
        </w:tcBorders>
        <w:shd w:val="clear" w:color="auto" w:fill="9CBE1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7460B7"/>
    <w:rPr>
      <w:color w:val="2B579A"/>
      <w:shd w:val="clear" w:color="auto" w:fill="E1DFDD"/>
      <w:lang w:val="en-GB"/>
    </w:rPr>
  </w:style>
  <w:style w:type="paragraph" w:styleId="MessageHeader">
    <w:name w:val="Message Header"/>
    <w:basedOn w:val="Normal"/>
    <w:link w:val="MessageHeader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460B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qFormat/>
    <w:rsid w:val="007460B7"/>
    <w:pPr>
      <w:spacing w:after="0" w:line="240" w:lineRule="auto"/>
    </w:pPr>
    <w:rPr>
      <w:sz w:val="18"/>
      <w:lang w:val="en-GB"/>
    </w:rPr>
  </w:style>
  <w:style w:type="paragraph" w:styleId="NormalIndent">
    <w:name w:val="Normal Indent"/>
    <w:basedOn w:val="Normal"/>
    <w:uiPriority w:val="99"/>
    <w:semiHidden/>
    <w:rsid w:val="007460B7"/>
    <w:pPr>
      <w:ind w:left="720"/>
    </w:pPr>
  </w:style>
  <w:style w:type="paragraph" w:styleId="NoteHeading">
    <w:name w:val="Note Heading"/>
    <w:basedOn w:val="Normal"/>
    <w:next w:val="Normal"/>
    <w:link w:val="NoteHeadingChar"/>
    <w:uiPriority w:val="99"/>
    <w:semiHidden/>
    <w:rsid w:val="007460B7"/>
    <w:pPr>
      <w:spacing w:line="240" w:lineRule="auto"/>
    </w:pPr>
  </w:style>
  <w:style w:type="character" w:customStyle="1" w:styleId="NoteHeadingChar">
    <w:name w:val="Note Heading Char"/>
    <w:basedOn w:val="DefaultParagraphFont"/>
    <w:link w:val="NoteHeading"/>
    <w:uiPriority w:val="99"/>
    <w:semiHidden/>
    <w:rsid w:val="007460B7"/>
    <w:rPr>
      <w:sz w:val="18"/>
      <w:lang w:val="en-GB"/>
    </w:rPr>
  </w:style>
  <w:style w:type="character" w:styleId="PageNumber">
    <w:name w:val="page number"/>
    <w:basedOn w:val="DefaultParagraphFont"/>
    <w:uiPriority w:val="99"/>
    <w:semiHidden/>
    <w:rsid w:val="007460B7"/>
    <w:rPr>
      <w:lang w:val="en-GB"/>
    </w:rPr>
  </w:style>
  <w:style w:type="character" w:styleId="PlaceholderText">
    <w:name w:val="Placeholder Text"/>
    <w:basedOn w:val="DefaultParagraphFont"/>
    <w:uiPriority w:val="99"/>
    <w:semiHidden/>
    <w:rsid w:val="007460B7"/>
    <w:rPr>
      <w:color w:val="808080"/>
      <w:lang w:val="en-GB"/>
    </w:rPr>
  </w:style>
  <w:style w:type="table" w:styleId="PlainTable1">
    <w:name w:val="Plain Table 1"/>
    <w:basedOn w:val="TableNorma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460B7"/>
    <w:pPr>
      <w:spacing w:after="0" w:line="240" w:lineRule="auto"/>
    </w:pPr>
    <w:tblPr>
      <w:tblStyleRowBandSize w:val="1"/>
      <w:tblStyleColBandSize w:val="1"/>
      <w:tblBorders>
        <w:top w:val="single" w:sz="4" w:space="0" w:color="9C928A" w:themeColor="text1" w:themeTint="80"/>
        <w:bottom w:val="single" w:sz="4" w:space="0" w:color="9C928A" w:themeColor="text1" w:themeTint="80"/>
      </w:tblBorders>
    </w:tblPr>
    <w:tblStylePr w:type="firstRow">
      <w:rPr>
        <w:b/>
        <w:bCs/>
      </w:rPr>
      <w:tblPr/>
      <w:tcPr>
        <w:tcBorders>
          <w:bottom w:val="single" w:sz="4" w:space="0" w:color="9C928A" w:themeColor="text1" w:themeTint="80"/>
        </w:tcBorders>
      </w:tcPr>
    </w:tblStylePr>
    <w:tblStylePr w:type="lastRow">
      <w:rPr>
        <w:b/>
        <w:bCs/>
      </w:rPr>
      <w:tblPr/>
      <w:tcPr>
        <w:tcBorders>
          <w:top w:val="single" w:sz="4" w:space="0" w:color="9C928A" w:themeColor="text1" w:themeTint="80"/>
        </w:tcBorders>
      </w:tcPr>
    </w:tblStylePr>
    <w:tblStylePr w:type="firstCol">
      <w:rPr>
        <w:b/>
        <w:bCs/>
      </w:rPr>
    </w:tblStylePr>
    <w:tblStylePr w:type="lastCol">
      <w:rPr>
        <w:b/>
        <w:bCs/>
      </w:rPr>
    </w:tblStylePr>
    <w:tblStylePr w:type="band1Vert">
      <w:tblPr/>
      <w:tcPr>
        <w:tcBorders>
          <w:left w:val="single" w:sz="4" w:space="0" w:color="9C928A" w:themeColor="text1" w:themeTint="80"/>
          <w:right w:val="single" w:sz="4" w:space="0" w:color="9C928A" w:themeColor="text1" w:themeTint="80"/>
        </w:tcBorders>
      </w:tcPr>
    </w:tblStylePr>
    <w:tblStylePr w:type="band2Vert">
      <w:tblPr/>
      <w:tcPr>
        <w:tcBorders>
          <w:left w:val="single" w:sz="4" w:space="0" w:color="9C928A" w:themeColor="text1" w:themeTint="80"/>
          <w:right w:val="single" w:sz="4" w:space="0" w:color="9C928A" w:themeColor="text1" w:themeTint="80"/>
        </w:tcBorders>
      </w:tcPr>
    </w:tblStylePr>
    <w:tblStylePr w:type="band1Horz">
      <w:tblPr/>
      <w:tcPr>
        <w:tcBorders>
          <w:top w:val="single" w:sz="4" w:space="0" w:color="9C928A" w:themeColor="text1" w:themeTint="80"/>
          <w:bottom w:val="single" w:sz="4" w:space="0" w:color="9C928A" w:themeColor="text1" w:themeTint="80"/>
        </w:tcBorders>
      </w:tcPr>
    </w:tblStylePr>
  </w:style>
  <w:style w:type="table" w:styleId="PlainTable3">
    <w:name w:val="Plain Table 3"/>
    <w:basedOn w:val="TableNormal"/>
    <w:uiPriority w:val="43"/>
    <w:rsid w:val="007460B7"/>
    <w:pPr>
      <w:spacing w:after="0" w:line="240" w:lineRule="auto"/>
    </w:pPr>
    <w:tblPr>
      <w:tblStyleRowBandSize w:val="1"/>
      <w:tblStyleColBandSize w:val="1"/>
    </w:tblPr>
    <w:tblStylePr w:type="firstRow">
      <w:rPr>
        <w:b/>
        <w:bCs/>
        <w:caps/>
      </w:rPr>
      <w:tblPr/>
      <w:tcPr>
        <w:tcBorders>
          <w:bottom w:val="single" w:sz="4" w:space="0" w:color="9C928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28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28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28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28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28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7460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460B7"/>
    <w:rPr>
      <w:rFonts w:ascii="Consolas" w:hAnsi="Consolas"/>
      <w:sz w:val="21"/>
      <w:szCs w:val="21"/>
      <w:lang w:val="en-GB"/>
    </w:rPr>
  </w:style>
  <w:style w:type="paragraph" w:styleId="Quote">
    <w:name w:val="Quote"/>
    <w:basedOn w:val="Normal"/>
    <w:next w:val="Normal"/>
    <w:link w:val="QuoteChar"/>
    <w:uiPriority w:val="29"/>
    <w:semiHidden/>
    <w:qFormat/>
    <w:rsid w:val="007460B7"/>
    <w:pPr>
      <w:ind w:left="864" w:right="864"/>
      <w:jc w:val="center"/>
    </w:pPr>
    <w:rPr>
      <w:i/>
      <w:iCs/>
      <w:color w:val="675D57" w:themeColor="text1" w:themeTint="BF"/>
    </w:rPr>
  </w:style>
  <w:style w:type="character" w:customStyle="1" w:styleId="QuoteChar">
    <w:name w:val="Quote Char"/>
    <w:basedOn w:val="DefaultParagraphFont"/>
    <w:link w:val="Quote"/>
    <w:uiPriority w:val="29"/>
    <w:semiHidden/>
    <w:rsid w:val="007460B7"/>
    <w:rPr>
      <w:i/>
      <w:iCs/>
      <w:color w:val="675D57" w:themeColor="text1" w:themeTint="BF"/>
      <w:sz w:val="18"/>
      <w:lang w:val="en-GB"/>
    </w:rPr>
  </w:style>
  <w:style w:type="paragraph" w:styleId="Salutation">
    <w:name w:val="Salutation"/>
    <w:basedOn w:val="Normal"/>
    <w:next w:val="Normal"/>
    <w:link w:val="SalutationChar"/>
    <w:uiPriority w:val="99"/>
    <w:semiHidden/>
    <w:rsid w:val="007460B7"/>
  </w:style>
  <w:style w:type="character" w:customStyle="1" w:styleId="SalutationChar">
    <w:name w:val="Salutation Char"/>
    <w:basedOn w:val="DefaultParagraphFont"/>
    <w:link w:val="Salutation"/>
    <w:uiPriority w:val="99"/>
    <w:semiHidden/>
    <w:rsid w:val="007460B7"/>
    <w:rPr>
      <w:sz w:val="18"/>
      <w:lang w:val="en-GB"/>
    </w:rPr>
  </w:style>
  <w:style w:type="paragraph" w:styleId="Signature">
    <w:name w:val="Signature"/>
    <w:basedOn w:val="Normal"/>
    <w:link w:val="SignatureChar"/>
    <w:uiPriority w:val="99"/>
    <w:semiHidden/>
    <w:rsid w:val="007460B7"/>
    <w:pPr>
      <w:spacing w:line="240" w:lineRule="auto"/>
      <w:ind w:left="4252"/>
    </w:pPr>
  </w:style>
  <w:style w:type="character" w:customStyle="1" w:styleId="SignatureChar">
    <w:name w:val="Signature Char"/>
    <w:basedOn w:val="DefaultParagraphFont"/>
    <w:link w:val="Signature"/>
    <w:uiPriority w:val="99"/>
    <w:semiHidden/>
    <w:rsid w:val="007460B7"/>
    <w:rPr>
      <w:sz w:val="18"/>
      <w:lang w:val="en-GB"/>
    </w:rPr>
  </w:style>
  <w:style w:type="character" w:styleId="SmartHyperlink">
    <w:name w:val="Smart Hyperlink"/>
    <w:basedOn w:val="DefaultParagraphFont"/>
    <w:uiPriority w:val="99"/>
    <w:semiHidden/>
    <w:rsid w:val="007460B7"/>
    <w:rPr>
      <w:u w:val="dotted"/>
      <w:lang w:val="en-GB"/>
    </w:rPr>
  </w:style>
  <w:style w:type="character" w:styleId="SmartLink">
    <w:name w:val="Smart Link"/>
    <w:basedOn w:val="DefaultParagraphFont"/>
    <w:uiPriority w:val="99"/>
    <w:semiHidden/>
    <w:rsid w:val="007460B7"/>
    <w:rPr>
      <w:color w:val="0000FF"/>
      <w:u w:val="single"/>
      <w:shd w:val="clear" w:color="auto" w:fill="F3F2F1"/>
      <w:lang w:val="en-GB"/>
    </w:rPr>
  </w:style>
  <w:style w:type="character" w:styleId="Strong">
    <w:name w:val="Strong"/>
    <w:basedOn w:val="DefaultParagraphFont"/>
    <w:uiPriority w:val="22"/>
    <w:qFormat/>
    <w:rsid w:val="007460B7"/>
    <w:rPr>
      <w:b/>
      <w:bCs/>
      <w:lang w:val="en-GB"/>
    </w:rPr>
  </w:style>
  <w:style w:type="paragraph" w:styleId="Subtitle">
    <w:name w:val="Subtitle"/>
    <w:basedOn w:val="Normal"/>
    <w:next w:val="Normal"/>
    <w:link w:val="SubtitleChar"/>
    <w:uiPriority w:val="11"/>
    <w:semiHidden/>
    <w:qFormat/>
    <w:rsid w:val="007460B7"/>
    <w:pPr>
      <w:numPr>
        <w:ilvl w:val="1"/>
      </w:numPr>
    </w:pPr>
    <w:rPr>
      <w:color w:val="7E736B" w:themeColor="text1" w:themeTint="A5"/>
      <w:spacing w:val="15"/>
      <w:sz w:val="22"/>
    </w:rPr>
  </w:style>
  <w:style w:type="character" w:customStyle="1" w:styleId="SubtitleChar">
    <w:name w:val="Subtitle Char"/>
    <w:basedOn w:val="DefaultParagraphFont"/>
    <w:link w:val="Subtitle"/>
    <w:uiPriority w:val="11"/>
    <w:semiHidden/>
    <w:rsid w:val="007460B7"/>
    <w:rPr>
      <w:color w:val="7E736B" w:themeColor="text1" w:themeTint="A5"/>
      <w:spacing w:val="15"/>
      <w:lang w:val="en-GB"/>
    </w:rPr>
  </w:style>
  <w:style w:type="character" w:styleId="SubtleEmphasis">
    <w:name w:val="Subtle Emphasis"/>
    <w:basedOn w:val="DefaultParagraphFont"/>
    <w:uiPriority w:val="19"/>
    <w:semiHidden/>
    <w:qFormat/>
    <w:rsid w:val="007460B7"/>
    <w:rPr>
      <w:i/>
      <w:iCs/>
      <w:color w:val="675D57" w:themeColor="text1" w:themeTint="BF"/>
      <w:lang w:val="en-GB"/>
    </w:rPr>
  </w:style>
  <w:style w:type="character" w:styleId="SubtleReference">
    <w:name w:val="Subtle Reference"/>
    <w:basedOn w:val="DefaultParagraphFont"/>
    <w:uiPriority w:val="31"/>
    <w:semiHidden/>
    <w:qFormat/>
    <w:rsid w:val="007460B7"/>
    <w:rPr>
      <w:smallCaps/>
      <w:color w:val="7E736B" w:themeColor="text1" w:themeTint="A5"/>
      <w:lang w:val="en-GB"/>
    </w:rPr>
  </w:style>
  <w:style w:type="table" w:styleId="Table3Deffects1">
    <w:name w:val="Table 3D effects 1"/>
    <w:basedOn w:val="TableNorma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7460B7"/>
    <w:pPr>
      <w:ind w:left="180" w:hanging="180"/>
    </w:pPr>
  </w:style>
  <w:style w:type="paragraph" w:styleId="TableofFigures">
    <w:name w:val="table of figures"/>
    <w:basedOn w:val="Normal"/>
    <w:next w:val="Normal"/>
    <w:uiPriority w:val="99"/>
    <w:semiHidden/>
    <w:rsid w:val="007460B7"/>
  </w:style>
  <w:style w:type="table" w:styleId="TableProfessional">
    <w:name w:val="Table Professional"/>
    <w:basedOn w:val="TableNorma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7460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rsid w:val="007460B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1C339E"/>
    <w:pPr>
      <w:tabs>
        <w:tab w:val="left" w:pos="1418"/>
        <w:tab w:val="right" w:leader="dot" w:pos="9515"/>
      </w:tabs>
      <w:spacing w:before="60"/>
      <w:ind w:left="1911" w:hanging="669"/>
    </w:pPr>
    <w:rPr>
      <w:noProof/>
    </w:rPr>
  </w:style>
  <w:style w:type="paragraph" w:styleId="TOC5">
    <w:name w:val="toc 5"/>
    <w:basedOn w:val="Normal"/>
    <w:next w:val="Normal"/>
    <w:autoRedefine/>
    <w:uiPriority w:val="39"/>
    <w:semiHidden/>
    <w:rsid w:val="007460B7"/>
    <w:pPr>
      <w:spacing w:after="100"/>
      <w:ind w:left="720"/>
    </w:pPr>
  </w:style>
  <w:style w:type="paragraph" w:styleId="TOC7">
    <w:name w:val="toc 7"/>
    <w:basedOn w:val="Normal"/>
    <w:next w:val="Normal"/>
    <w:autoRedefine/>
    <w:uiPriority w:val="39"/>
    <w:semiHidden/>
    <w:rsid w:val="007460B7"/>
    <w:pPr>
      <w:spacing w:after="100"/>
      <w:ind w:left="1080"/>
    </w:pPr>
  </w:style>
  <w:style w:type="paragraph" w:styleId="TOC8">
    <w:name w:val="toc 8"/>
    <w:basedOn w:val="Normal"/>
    <w:next w:val="Normal"/>
    <w:autoRedefine/>
    <w:uiPriority w:val="39"/>
    <w:semiHidden/>
    <w:rsid w:val="007460B7"/>
    <w:pPr>
      <w:spacing w:after="100"/>
      <w:ind w:left="1260"/>
    </w:pPr>
  </w:style>
  <w:style w:type="paragraph" w:styleId="TOC9">
    <w:name w:val="toc 9"/>
    <w:basedOn w:val="Normal"/>
    <w:next w:val="Normal"/>
    <w:autoRedefine/>
    <w:uiPriority w:val="39"/>
    <w:semiHidden/>
    <w:rsid w:val="007460B7"/>
    <w:pPr>
      <w:spacing w:after="100"/>
      <w:ind w:left="1440"/>
    </w:pPr>
  </w:style>
  <w:style w:type="paragraph" w:styleId="TOCHeading">
    <w:name w:val="TOC Heading"/>
    <w:basedOn w:val="Heading1"/>
    <w:next w:val="Normal"/>
    <w:uiPriority w:val="39"/>
    <w:semiHidden/>
    <w:qFormat/>
    <w:rsid w:val="00355F91"/>
    <w:pPr>
      <w:keepNext/>
      <w:keepLines/>
      <w:widowControl/>
      <w:numPr>
        <w:numId w:val="0"/>
      </w:numPr>
      <w:spacing w:after="160" w:line="259" w:lineRule="auto"/>
      <w:outlineLvl w:val="9"/>
    </w:pPr>
    <w:rPr>
      <w:rFonts w:ascii="BNPP Sans Light" w:eastAsiaTheme="majorEastAsia" w:hAnsi="BNPP Sans Light" w:cstheme="majorBidi"/>
      <w:caps/>
      <w:color w:val="auto"/>
      <w:spacing w:val="0"/>
      <w:sz w:val="18"/>
      <w:szCs w:val="32"/>
      <w:lang w:eastAsia="ja-JP"/>
    </w:rPr>
  </w:style>
  <w:style w:type="character" w:styleId="UnresolvedMention">
    <w:name w:val="Unresolved Mention"/>
    <w:basedOn w:val="DefaultParagraphFont"/>
    <w:uiPriority w:val="99"/>
    <w:semiHidden/>
    <w:rsid w:val="007460B7"/>
    <w:rPr>
      <w:color w:val="605E5C"/>
      <w:shd w:val="clear" w:color="auto" w:fill="E1DFDD"/>
      <w:lang w:val="en-GB"/>
    </w:rPr>
  </w:style>
  <w:style w:type="paragraph" w:customStyle="1" w:styleId="BNPPF-TableHeaderRowLeftAlign">
    <w:name w:val="BNPPF - Table Header Row Left Align"/>
    <w:semiHidden/>
    <w:qFormat/>
    <w:rsid w:val="00C604FC"/>
    <w:pPr>
      <w:spacing w:after="0" w:line="240" w:lineRule="auto"/>
    </w:pPr>
    <w:rPr>
      <w:rFonts w:ascii="BNPP Sans" w:eastAsia="Times New Roman" w:hAnsi="BNPP Sans" w:cs="Times New Roman"/>
      <w:color w:val="FFFFFF" w:themeColor="background1"/>
      <w:sz w:val="18"/>
      <w:szCs w:val="20"/>
      <w:lang w:val="en-GB" w:eastAsia="en-GB"/>
    </w:rPr>
  </w:style>
  <w:style w:type="paragraph" w:customStyle="1" w:styleId="BNPPF-TableBodyText">
    <w:name w:val="BNPPF - Table Body Text"/>
    <w:qFormat/>
    <w:rsid w:val="00F474F6"/>
    <w:pPr>
      <w:spacing w:after="0" w:line="240" w:lineRule="auto"/>
    </w:pPr>
    <w:rPr>
      <w:rFonts w:ascii="BNPP Sans Light" w:eastAsia="Times New Roman" w:hAnsi="BNPP Sans Light" w:cs="Times New Roman"/>
      <w:sz w:val="20"/>
      <w:szCs w:val="17"/>
      <w:lang w:val="en-GB" w:eastAsia="en-GB"/>
    </w:rPr>
  </w:style>
  <w:style w:type="table" w:customStyle="1" w:styleId="BNPPFTable-EvenNumofRows">
    <w:name w:val="BNPPF Table - Even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beforeLines="0" w:before="0" w:beforeAutospacing="0" w:afterLines="0" w:after="0" w:afterAutospacing="0" w:line="240" w:lineRule="auto"/>
      </w:pPr>
      <w:rPr>
        <w:rFonts w:ascii="BNPP Sans Light" w:hAnsi="BNPP Sans Light"/>
        <w:color w:val="FFFFFF" w:themeColor="background1"/>
        <w:sz w:val="18"/>
      </w:rPr>
      <w:tblPr/>
      <w:trPr>
        <w:cantSplit w:val="0"/>
        <w:tblHeader/>
      </w:trPr>
      <w:tcPr>
        <w:shd w:val="clear" w:color="auto" w:fill="00915A" w:themeFill="text2"/>
        <w:tcMar>
          <w:top w:w="108" w:type="dxa"/>
          <w:left w:w="108" w:type="dxa"/>
          <w:bottom w:w="108" w:type="dxa"/>
          <w:right w:w="108" w:type="dxa"/>
        </w:tcMar>
      </w:tcPr>
    </w:tblStylePr>
    <w:tblStylePr w:type="band1Horz">
      <w:rPr>
        <w:rFonts w:ascii="BNPP Sans Light" w:hAnsi="BNPP Sans Light"/>
        <w:sz w:val="17"/>
      </w:rPr>
      <w:tblPr/>
      <w:tcPr>
        <w:shd w:val="clear" w:color="auto" w:fill="F5F3F2"/>
      </w:tcPr>
    </w:tblStylePr>
    <w:tblStylePr w:type="band2Horz">
      <w:rPr>
        <w:rFonts w:ascii="BNPP Sans Light" w:hAnsi="BNPP Sans Light"/>
        <w:sz w:val="17"/>
      </w:rPr>
    </w:tblStylePr>
  </w:style>
  <w:style w:type="table" w:customStyle="1" w:styleId="BNPPFTableStyle-OddNumofRows">
    <w:name w:val="BNPPF Table Style - Odd Num of Rows"/>
    <w:basedOn w:val="TableNormal"/>
    <w:uiPriority w:val="99"/>
    <w:rsid w:val="00F834D6"/>
    <w:pPr>
      <w:spacing w:after="0" w:line="240" w:lineRule="auto"/>
    </w:pPr>
    <w:rPr>
      <w:rFonts w:ascii="BNPP Sans Light" w:eastAsia="Times New Roman" w:hAnsi="BNPP Sans Light" w:cs="Times New Roman"/>
      <w:sz w:val="20"/>
      <w:szCs w:val="20"/>
      <w:lang w:eastAsia="en-GB"/>
    </w:rPr>
    <w:tblPr>
      <w:tblStyleRowBandSize w:val="1"/>
      <w:tblBorders>
        <w:top w:val="single" w:sz="12" w:space="0" w:color="FFFFFF" w:themeColor="background1"/>
        <w:insideV w:val="single" w:sz="12" w:space="0" w:color="FFFFFF" w:themeColor="background1"/>
      </w:tblBorders>
      <w:tblCellMar>
        <w:top w:w="40" w:type="dxa"/>
        <w:bottom w:w="40" w:type="dxa"/>
      </w:tblCellMar>
    </w:tblPr>
    <w:trPr>
      <w:cantSplit/>
    </w:trPr>
    <w:tblStylePr w:type="firstRow">
      <w:pPr>
        <w:wordWrap/>
        <w:spacing w:line="240" w:lineRule="auto"/>
      </w:pPr>
      <w:rPr>
        <w:rFonts w:ascii="BNPP Sans Light" w:hAnsi="BNPP Sans Light"/>
        <w:color w:val="FFFFFF" w:themeColor="background1"/>
        <w:sz w:val="18"/>
      </w:rPr>
      <w:tblPr>
        <w:tblCellMar>
          <w:top w:w="57" w:type="dxa"/>
          <w:left w:w="108" w:type="dxa"/>
          <w:bottom w:w="57" w:type="dxa"/>
          <w:right w:w="108" w:type="dxa"/>
        </w:tblCellMar>
      </w:tblPr>
      <w:trPr>
        <w:cantSplit w:val="0"/>
        <w:tblHeader/>
      </w:trPr>
      <w:tcPr>
        <w:tcBorders>
          <w:insideV w:val="single" w:sz="12" w:space="0" w:color="FFFFFF" w:themeColor="background1"/>
        </w:tcBorders>
        <w:shd w:val="clear" w:color="auto" w:fill="00915A" w:themeFill="text2"/>
        <w:tcMar>
          <w:top w:w="108" w:type="dxa"/>
          <w:left w:w="108" w:type="dxa"/>
          <w:bottom w:w="108" w:type="dxa"/>
          <w:right w:w="108" w:type="dxa"/>
        </w:tcMar>
      </w:tcPr>
    </w:tblStylePr>
    <w:tblStylePr w:type="band1Horz">
      <w:rPr>
        <w:rFonts w:ascii="BNPP Sans Light" w:hAnsi="BNPP Sans Light"/>
        <w:sz w:val="17"/>
      </w:rPr>
    </w:tblStylePr>
    <w:tblStylePr w:type="band2Horz">
      <w:rPr>
        <w:rFonts w:ascii="BNPP Sans Light" w:hAnsi="BNPP Sans Light"/>
        <w:sz w:val="17"/>
      </w:rPr>
      <w:tblPr/>
      <w:tcPr>
        <w:shd w:val="clear" w:color="auto" w:fill="F5F3F2"/>
      </w:tcPr>
    </w:tblStylePr>
  </w:style>
  <w:style w:type="paragraph" w:customStyle="1" w:styleId="BNPPF-NumberedList">
    <w:name w:val="BNPPF - Numbered List"/>
    <w:qFormat/>
    <w:rsid w:val="00490974"/>
    <w:pPr>
      <w:numPr>
        <w:numId w:val="38"/>
      </w:numPr>
      <w:spacing w:line="276" w:lineRule="auto"/>
      <w:ind w:left="238" w:hanging="249"/>
      <w:contextualSpacing/>
    </w:pPr>
    <w:rPr>
      <w:sz w:val="18"/>
      <w:lang w:val="en-GB"/>
    </w:rPr>
  </w:style>
  <w:style w:type="numbering" w:customStyle="1" w:styleId="Style5">
    <w:name w:val="Style5"/>
    <w:uiPriority w:val="99"/>
    <w:rsid w:val="00763F54"/>
    <w:pPr>
      <w:numPr>
        <w:numId w:val="15"/>
      </w:numPr>
    </w:pPr>
  </w:style>
  <w:style w:type="paragraph" w:customStyle="1" w:styleId="BNPPF-BulletGreen">
    <w:name w:val="BNPPF - Bullet Green"/>
    <w:qFormat/>
    <w:rsid w:val="005A7754"/>
    <w:pPr>
      <w:numPr>
        <w:numId w:val="20"/>
      </w:numPr>
      <w:adjustRightInd w:val="0"/>
      <w:snapToGrid w:val="0"/>
      <w:spacing w:after="0" w:line="240" w:lineRule="auto"/>
      <w:ind w:left="238" w:hanging="242"/>
      <w:jc w:val="both"/>
    </w:pPr>
    <w:rPr>
      <w:rFonts w:ascii="BNPP Sans Light" w:eastAsia="Calibri" w:hAnsi="BNPP Sans Light" w:cs="Times New Roman"/>
      <w:sz w:val="20"/>
      <w:szCs w:val="20"/>
      <w:lang w:val="en-GB" w:eastAsia="en-US"/>
    </w:rPr>
  </w:style>
  <w:style w:type="numbering" w:customStyle="1" w:styleId="BNPPF-BulletList">
    <w:name w:val="BNPPF - Bullet List"/>
    <w:uiPriority w:val="99"/>
    <w:rsid w:val="00946320"/>
    <w:pPr>
      <w:numPr>
        <w:numId w:val="16"/>
      </w:numPr>
    </w:pPr>
  </w:style>
  <w:style w:type="numbering" w:customStyle="1" w:styleId="Style6">
    <w:name w:val="Style6"/>
    <w:uiPriority w:val="99"/>
    <w:rsid w:val="00946320"/>
    <w:pPr>
      <w:numPr>
        <w:numId w:val="17"/>
      </w:numPr>
    </w:pPr>
  </w:style>
  <w:style w:type="numbering" w:customStyle="1" w:styleId="Style7">
    <w:name w:val="Style7"/>
    <w:uiPriority w:val="99"/>
    <w:rsid w:val="0043330D"/>
    <w:pPr>
      <w:numPr>
        <w:numId w:val="18"/>
      </w:numPr>
    </w:pPr>
  </w:style>
  <w:style w:type="numbering" w:customStyle="1" w:styleId="Style8">
    <w:name w:val="Style8"/>
    <w:uiPriority w:val="99"/>
    <w:rsid w:val="0043330D"/>
    <w:pPr>
      <w:numPr>
        <w:numId w:val="19"/>
      </w:numPr>
    </w:pPr>
  </w:style>
  <w:style w:type="paragraph" w:styleId="TOC6">
    <w:name w:val="toc 6"/>
    <w:basedOn w:val="Normal"/>
    <w:next w:val="Normal"/>
    <w:autoRedefine/>
    <w:uiPriority w:val="39"/>
    <w:semiHidden/>
    <w:rsid w:val="00FC5162"/>
    <w:pPr>
      <w:spacing w:after="100"/>
      <w:ind w:left="900"/>
    </w:pPr>
  </w:style>
  <w:style w:type="paragraph" w:customStyle="1" w:styleId="BNPPF-HeaderLocationDate-White">
    <w:name w:val="BNPPF - Header Location + Date - White"/>
    <w:next w:val="Normal"/>
    <w:qFormat/>
    <w:rsid w:val="001D7A4E"/>
    <w:pPr>
      <w:autoSpaceDE w:val="0"/>
      <w:autoSpaceDN w:val="0"/>
      <w:adjustRightInd w:val="0"/>
      <w:spacing w:after="0" w:line="240" w:lineRule="auto"/>
    </w:pPr>
    <w:rPr>
      <w:rFonts w:asciiTheme="majorHAnsi" w:hAnsiTheme="majorHAnsi" w:cs="Segoe UI"/>
      <w:b/>
      <w:bCs/>
      <w:color w:val="FFFFFF" w:themeColor="background1"/>
      <w:sz w:val="32"/>
      <w:szCs w:val="32"/>
      <w:lang w:val="en-GB"/>
    </w:rPr>
  </w:style>
  <w:style w:type="character" w:customStyle="1" w:styleId="BNPPF-Quote">
    <w:name w:val="BNPPF - Quote"/>
    <w:uiPriority w:val="1"/>
    <w:qFormat/>
    <w:rsid w:val="00B5010F"/>
    <w:rPr>
      <w:i/>
      <w:iCs/>
    </w:rPr>
  </w:style>
  <w:style w:type="paragraph" w:customStyle="1" w:styleId="BNPPF-HeaderTitle-White">
    <w:name w:val="BNPPF - Header Title  - White"/>
    <w:next w:val="Normal"/>
    <w:qFormat/>
    <w:rsid w:val="004A660F"/>
    <w:pPr>
      <w:autoSpaceDE w:val="0"/>
      <w:autoSpaceDN w:val="0"/>
      <w:adjustRightInd w:val="0"/>
      <w:spacing w:after="0" w:line="240" w:lineRule="auto"/>
    </w:pPr>
    <w:rPr>
      <w:rFonts w:asciiTheme="majorHAnsi" w:hAnsiTheme="majorHAnsi" w:cs="Segoe UI"/>
      <w:b/>
      <w:bCs/>
      <w:color w:val="FFFFFF" w:themeColor="background1"/>
      <w:sz w:val="60"/>
      <w:szCs w:val="60"/>
      <w:lang w:val="en-GB"/>
    </w:rPr>
  </w:style>
  <w:style w:type="paragraph" w:customStyle="1" w:styleId="BNPPF-Epilogue">
    <w:name w:val="BNPPF - Epilogue"/>
    <w:qFormat/>
    <w:rsid w:val="00A57BA8"/>
    <w:pPr>
      <w:spacing w:after="0"/>
      <w:jc w:val="both"/>
    </w:pPr>
    <w:rPr>
      <w:i/>
      <w:iCs/>
      <w:sz w:val="18"/>
      <w:szCs w:val="18"/>
      <w:lang w:val="en-GB"/>
    </w:rPr>
  </w:style>
  <w:style w:type="character" w:customStyle="1" w:styleId="Bold">
    <w:name w:val="Bold"/>
    <w:uiPriority w:val="1"/>
    <w:qFormat/>
    <w:rsid w:val="0018609F"/>
    <w:rPr>
      <w:rFonts w:ascii="BNPP Sans" w:hAnsi="BNPP Sans"/>
    </w:rPr>
  </w:style>
  <w:style w:type="character" w:customStyle="1" w:styleId="Italic">
    <w:name w:val="Italic"/>
    <w:uiPriority w:val="1"/>
    <w:qFormat/>
    <w:rsid w:val="0018609F"/>
    <w:rPr>
      <w:i/>
      <w:iCs/>
    </w:rPr>
  </w:style>
  <w:style w:type="paragraph" w:customStyle="1" w:styleId="HeadingwithoutNumbering">
    <w:name w:val="Heading without Numbering"/>
    <w:next w:val="Normal"/>
    <w:qFormat/>
    <w:rsid w:val="00164C92"/>
    <w:pPr>
      <w:widowControl w:val="0"/>
      <w:adjustRightInd w:val="0"/>
      <w:snapToGrid w:val="0"/>
      <w:spacing w:after="150" w:line="240" w:lineRule="auto"/>
    </w:pPr>
    <w:rPr>
      <w:rFonts w:ascii="BNPP Sans Condensed" w:eastAsia="BNPP Sans Light" w:hAnsi="BNPP Sans Condensed" w:cs="BNPP Sans Light"/>
      <w:color w:val="00915A" w:themeColor="text2"/>
      <w:spacing w:val="-2"/>
      <w:sz w:val="36"/>
      <w:szCs w:val="24"/>
      <w:lang w:eastAsia="en-US"/>
    </w:rPr>
  </w:style>
  <w:style w:type="paragraph" w:customStyle="1" w:styleId="FootnoteBulletGreen">
    <w:name w:val="Footnote Bullet Green"/>
    <w:qFormat/>
    <w:rsid w:val="005E0D76"/>
    <w:pPr>
      <w:numPr>
        <w:numId w:val="41"/>
      </w:numPr>
      <w:adjustRightInd w:val="0"/>
      <w:snapToGrid w:val="0"/>
      <w:spacing w:after="40" w:line="240" w:lineRule="auto"/>
      <w:ind w:left="431" w:hanging="147"/>
    </w:pPr>
    <w:rPr>
      <w:rFonts w:ascii="BNPP Sans Light" w:eastAsia="Calibri" w:hAnsi="BNPP Sans Light" w:cs="Times New Roman"/>
      <w:sz w:val="20"/>
      <w:szCs w:val="15"/>
      <w:lang w:val="en-GB" w:eastAsia="en-US"/>
    </w:rPr>
  </w:style>
  <w:style w:type="paragraph" w:customStyle="1" w:styleId="BNPPF-DocumentIntroduction">
    <w:name w:val="BNPPF - Document Introduction"/>
    <w:qFormat/>
    <w:rsid w:val="000C64CB"/>
    <w:pPr>
      <w:spacing w:after="300" w:line="276" w:lineRule="auto"/>
    </w:pPr>
    <w:rPr>
      <w:rFonts w:ascii="BNPP Sans Light" w:eastAsia="Calibri" w:hAnsi="BNPP Sans Light" w:cs="Times New Roman"/>
      <w:b/>
      <w:bCs/>
      <w:i/>
      <w:iCs/>
      <w:sz w:val="20"/>
      <w:szCs w:val="20"/>
      <w:lang w:eastAsia="en-US"/>
    </w:rPr>
  </w:style>
  <w:style w:type="paragraph" w:customStyle="1" w:styleId="BNPPF-HeaderTitle-Black">
    <w:name w:val="BNPPF - Header Title - Black"/>
    <w:qFormat/>
    <w:rsid w:val="003E4E86"/>
    <w:pPr>
      <w:spacing w:after="0" w:line="240" w:lineRule="auto"/>
    </w:pPr>
    <w:rPr>
      <w:rFonts w:asciiTheme="majorHAnsi" w:hAnsiTheme="majorHAnsi" w:cs="Segoe UI"/>
      <w:b/>
      <w:bCs/>
      <w:sz w:val="60"/>
      <w:szCs w:val="60"/>
      <w:lang w:val="en-GB"/>
    </w:rPr>
  </w:style>
  <w:style w:type="paragraph" w:customStyle="1" w:styleId="BNPPF-HeaderLocationDate-Black">
    <w:name w:val="BNPPF - Header Location + Date - Black"/>
    <w:next w:val="Normal"/>
    <w:qFormat/>
    <w:rsid w:val="004B4FE3"/>
    <w:pPr>
      <w:spacing w:after="0" w:line="240" w:lineRule="auto"/>
    </w:pPr>
    <w:rPr>
      <w:rFonts w:asciiTheme="majorHAnsi" w:hAnsiTheme="majorHAnsi" w:cs="Segoe UI"/>
      <w:b/>
      <w:bCs/>
      <w:sz w:val="32"/>
      <w:szCs w:val="32"/>
      <w:lang w:val="en-GB"/>
    </w:rPr>
  </w:style>
  <w:style w:type="paragraph" w:customStyle="1" w:styleId="FootnoteInsideAsterisk">
    <w:name w:val="Footnote Inside Asterisk"/>
    <w:qFormat/>
    <w:rsid w:val="005E0D76"/>
    <w:pPr>
      <w:spacing w:after="100" w:line="240" w:lineRule="auto"/>
      <w:ind w:left="601" w:hanging="170"/>
    </w:pPr>
    <w:rPr>
      <w:rFonts w:ascii="BNPP Sans Light" w:eastAsia="Calibri" w:hAnsi="BNPP Sans Light" w:cs="Times New Roman"/>
      <w:sz w:val="20"/>
      <w:szCs w:val="15"/>
      <w:lang w:val="en-GB" w:eastAsia="en-US"/>
    </w:rPr>
  </w:style>
  <w:style w:type="paragraph" w:styleId="NormalWeb">
    <w:name w:val="Normal (Web)"/>
    <w:basedOn w:val="Normal"/>
    <w:uiPriority w:val="99"/>
    <w:semiHidden/>
    <w:unhideWhenUsed/>
    <w:rsid w:val="00516C2B"/>
    <w:pPr>
      <w:snapToGrid/>
      <w:spacing w:before="100" w:beforeAutospacing="1" w:after="100" w:afterAutospacing="1" w:line="240" w:lineRule="auto"/>
      <w:jc w:val="left"/>
    </w:pPr>
    <w:rPr>
      <w:rFonts w:ascii="Times New Roman" w:eastAsiaTheme="minorHAnsi" w:hAnsi="Times New Roman" w:cs="Times New Roman"/>
      <w:sz w:val="24"/>
      <w:szCs w:val="24"/>
      <w:lang w:eastAsia="en-GB"/>
    </w:rPr>
  </w:style>
  <w:style w:type="paragraph" w:styleId="Revision">
    <w:name w:val="Revision"/>
    <w:hidden/>
    <w:uiPriority w:val="99"/>
    <w:semiHidden/>
    <w:rsid w:val="00E00A36"/>
    <w:pPr>
      <w:spacing w:after="0" w:line="240" w:lineRule="auto"/>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82734">
      <w:bodyDiv w:val="1"/>
      <w:marLeft w:val="0"/>
      <w:marRight w:val="0"/>
      <w:marTop w:val="0"/>
      <w:marBottom w:val="0"/>
      <w:divBdr>
        <w:top w:val="none" w:sz="0" w:space="0" w:color="auto"/>
        <w:left w:val="none" w:sz="0" w:space="0" w:color="auto"/>
        <w:bottom w:val="none" w:sz="0" w:space="0" w:color="auto"/>
        <w:right w:val="none" w:sz="0" w:space="0" w:color="auto"/>
      </w:divBdr>
    </w:div>
    <w:div w:id="59140387">
      <w:bodyDiv w:val="1"/>
      <w:marLeft w:val="0"/>
      <w:marRight w:val="0"/>
      <w:marTop w:val="0"/>
      <w:marBottom w:val="0"/>
      <w:divBdr>
        <w:top w:val="none" w:sz="0" w:space="0" w:color="auto"/>
        <w:left w:val="none" w:sz="0" w:space="0" w:color="auto"/>
        <w:bottom w:val="none" w:sz="0" w:space="0" w:color="auto"/>
        <w:right w:val="none" w:sz="0" w:space="0" w:color="auto"/>
      </w:divBdr>
    </w:div>
    <w:div w:id="287047804">
      <w:bodyDiv w:val="1"/>
      <w:marLeft w:val="0"/>
      <w:marRight w:val="0"/>
      <w:marTop w:val="0"/>
      <w:marBottom w:val="0"/>
      <w:divBdr>
        <w:top w:val="none" w:sz="0" w:space="0" w:color="auto"/>
        <w:left w:val="none" w:sz="0" w:space="0" w:color="auto"/>
        <w:bottom w:val="none" w:sz="0" w:space="0" w:color="auto"/>
        <w:right w:val="none" w:sz="0" w:space="0" w:color="auto"/>
      </w:divBdr>
    </w:div>
    <w:div w:id="548421107">
      <w:bodyDiv w:val="1"/>
      <w:marLeft w:val="0"/>
      <w:marRight w:val="0"/>
      <w:marTop w:val="0"/>
      <w:marBottom w:val="0"/>
      <w:divBdr>
        <w:top w:val="none" w:sz="0" w:space="0" w:color="auto"/>
        <w:left w:val="none" w:sz="0" w:space="0" w:color="auto"/>
        <w:bottom w:val="none" w:sz="0" w:space="0" w:color="auto"/>
        <w:right w:val="none" w:sz="0" w:space="0" w:color="auto"/>
      </w:divBdr>
    </w:div>
    <w:div w:id="746461374">
      <w:bodyDiv w:val="1"/>
      <w:marLeft w:val="0"/>
      <w:marRight w:val="0"/>
      <w:marTop w:val="0"/>
      <w:marBottom w:val="0"/>
      <w:divBdr>
        <w:top w:val="none" w:sz="0" w:space="0" w:color="auto"/>
        <w:left w:val="none" w:sz="0" w:space="0" w:color="auto"/>
        <w:bottom w:val="none" w:sz="0" w:space="0" w:color="auto"/>
        <w:right w:val="none" w:sz="0" w:space="0" w:color="auto"/>
      </w:divBdr>
    </w:div>
    <w:div w:id="855382202">
      <w:bodyDiv w:val="1"/>
      <w:marLeft w:val="0"/>
      <w:marRight w:val="0"/>
      <w:marTop w:val="0"/>
      <w:marBottom w:val="0"/>
      <w:divBdr>
        <w:top w:val="none" w:sz="0" w:space="0" w:color="auto"/>
        <w:left w:val="none" w:sz="0" w:space="0" w:color="auto"/>
        <w:bottom w:val="none" w:sz="0" w:space="0" w:color="auto"/>
        <w:right w:val="none" w:sz="0" w:space="0" w:color="auto"/>
      </w:divBdr>
    </w:div>
    <w:div w:id="869144209">
      <w:bodyDiv w:val="1"/>
      <w:marLeft w:val="0"/>
      <w:marRight w:val="0"/>
      <w:marTop w:val="0"/>
      <w:marBottom w:val="0"/>
      <w:divBdr>
        <w:top w:val="none" w:sz="0" w:space="0" w:color="auto"/>
        <w:left w:val="none" w:sz="0" w:space="0" w:color="auto"/>
        <w:bottom w:val="none" w:sz="0" w:space="0" w:color="auto"/>
        <w:right w:val="none" w:sz="0" w:space="0" w:color="auto"/>
      </w:divBdr>
    </w:div>
    <w:div w:id="972296140">
      <w:bodyDiv w:val="1"/>
      <w:marLeft w:val="0"/>
      <w:marRight w:val="0"/>
      <w:marTop w:val="0"/>
      <w:marBottom w:val="0"/>
      <w:divBdr>
        <w:top w:val="none" w:sz="0" w:space="0" w:color="auto"/>
        <w:left w:val="none" w:sz="0" w:space="0" w:color="auto"/>
        <w:bottom w:val="none" w:sz="0" w:space="0" w:color="auto"/>
        <w:right w:val="none" w:sz="0" w:space="0" w:color="auto"/>
      </w:divBdr>
    </w:div>
    <w:div w:id="981813794">
      <w:bodyDiv w:val="1"/>
      <w:marLeft w:val="0"/>
      <w:marRight w:val="0"/>
      <w:marTop w:val="0"/>
      <w:marBottom w:val="0"/>
      <w:divBdr>
        <w:top w:val="none" w:sz="0" w:space="0" w:color="auto"/>
        <w:left w:val="none" w:sz="0" w:space="0" w:color="auto"/>
        <w:bottom w:val="none" w:sz="0" w:space="0" w:color="auto"/>
        <w:right w:val="none" w:sz="0" w:space="0" w:color="auto"/>
      </w:divBdr>
    </w:div>
    <w:div w:id="989946623">
      <w:bodyDiv w:val="1"/>
      <w:marLeft w:val="0"/>
      <w:marRight w:val="0"/>
      <w:marTop w:val="0"/>
      <w:marBottom w:val="0"/>
      <w:divBdr>
        <w:top w:val="none" w:sz="0" w:space="0" w:color="auto"/>
        <w:left w:val="none" w:sz="0" w:space="0" w:color="auto"/>
        <w:bottom w:val="none" w:sz="0" w:space="0" w:color="auto"/>
        <w:right w:val="none" w:sz="0" w:space="0" w:color="auto"/>
      </w:divBdr>
    </w:div>
    <w:div w:id="1347369132">
      <w:bodyDiv w:val="1"/>
      <w:marLeft w:val="0"/>
      <w:marRight w:val="0"/>
      <w:marTop w:val="0"/>
      <w:marBottom w:val="0"/>
      <w:divBdr>
        <w:top w:val="none" w:sz="0" w:space="0" w:color="auto"/>
        <w:left w:val="none" w:sz="0" w:space="0" w:color="auto"/>
        <w:bottom w:val="none" w:sz="0" w:space="0" w:color="auto"/>
        <w:right w:val="none" w:sz="0" w:space="0" w:color="auto"/>
      </w:divBdr>
    </w:div>
    <w:div w:id="1455245202">
      <w:bodyDiv w:val="1"/>
      <w:marLeft w:val="0"/>
      <w:marRight w:val="0"/>
      <w:marTop w:val="0"/>
      <w:marBottom w:val="0"/>
      <w:divBdr>
        <w:top w:val="none" w:sz="0" w:space="0" w:color="auto"/>
        <w:left w:val="none" w:sz="0" w:space="0" w:color="auto"/>
        <w:bottom w:val="none" w:sz="0" w:space="0" w:color="auto"/>
        <w:right w:val="none" w:sz="0" w:space="0" w:color="auto"/>
      </w:divBdr>
    </w:div>
    <w:div w:id="1665160723">
      <w:bodyDiv w:val="1"/>
      <w:marLeft w:val="0"/>
      <w:marRight w:val="0"/>
      <w:marTop w:val="0"/>
      <w:marBottom w:val="0"/>
      <w:divBdr>
        <w:top w:val="none" w:sz="0" w:space="0" w:color="auto"/>
        <w:left w:val="none" w:sz="0" w:space="0" w:color="auto"/>
        <w:bottom w:val="none" w:sz="0" w:space="0" w:color="auto"/>
        <w:right w:val="none" w:sz="0" w:space="0" w:color="auto"/>
      </w:divBdr>
    </w:div>
    <w:div w:id="1837645416">
      <w:bodyDiv w:val="1"/>
      <w:marLeft w:val="0"/>
      <w:marRight w:val="0"/>
      <w:marTop w:val="0"/>
      <w:marBottom w:val="0"/>
      <w:divBdr>
        <w:top w:val="none" w:sz="0" w:space="0" w:color="auto"/>
        <w:left w:val="none" w:sz="0" w:space="0" w:color="auto"/>
        <w:bottom w:val="none" w:sz="0" w:space="0" w:color="auto"/>
        <w:right w:val="none" w:sz="0" w:space="0" w:color="auto"/>
      </w:divBdr>
    </w:div>
    <w:div w:id="2027710584">
      <w:bodyDiv w:val="1"/>
      <w:marLeft w:val="0"/>
      <w:marRight w:val="0"/>
      <w:marTop w:val="0"/>
      <w:marBottom w:val="0"/>
      <w:divBdr>
        <w:top w:val="none" w:sz="0" w:space="0" w:color="auto"/>
        <w:left w:val="none" w:sz="0" w:space="0" w:color="auto"/>
        <w:bottom w:val="none" w:sz="0" w:space="0" w:color="auto"/>
        <w:right w:val="none" w:sz="0" w:space="0" w:color="auto"/>
      </w:divBdr>
    </w:div>
    <w:div w:id="2063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hilde.junius@bnpparibasforti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valery.halloy@bnpparibasfortis.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bnpparibasforti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jeroen.petrus@bnpparibasforti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72295\Downloads\Template_PB_BNPPF_NL%20-%20V2%20(1).dotx" TargetMode="External"/></Relationships>
</file>

<file path=word/theme/theme1.xml><?xml version="1.0" encoding="utf-8"?>
<a:theme xmlns:a="http://schemas.openxmlformats.org/drawingml/2006/main" name="Office Theme">
  <a:themeElements>
    <a:clrScheme name="BNPPF">
      <a:dk1>
        <a:srgbClr val="2D2926"/>
      </a:dk1>
      <a:lt1>
        <a:srgbClr val="FFFFFF"/>
      </a:lt1>
      <a:dk2>
        <a:srgbClr val="00915A"/>
      </a:dk2>
      <a:lt2>
        <a:srgbClr val="F2F2F2"/>
      </a:lt2>
      <a:accent1>
        <a:srgbClr val="00915A"/>
      </a:accent1>
      <a:accent2>
        <a:srgbClr val="BCD036"/>
      </a:accent2>
      <a:accent3>
        <a:srgbClr val="00A791"/>
      </a:accent3>
      <a:accent4>
        <a:srgbClr val="93C463"/>
      </a:accent4>
      <a:accent5>
        <a:srgbClr val="18A638"/>
      </a:accent5>
      <a:accent6>
        <a:srgbClr val="9CBE17"/>
      </a:accent6>
      <a:hlink>
        <a:srgbClr val="00915A"/>
      </a:hlink>
      <a:folHlink>
        <a:srgbClr val="00915A"/>
      </a:folHlink>
    </a:clrScheme>
    <a:fontScheme name="BNPPF Fonts">
      <a:majorFont>
        <a:latin typeface="BNPP Sans Condensed"/>
        <a:ea typeface=""/>
        <a:cs typeface=""/>
      </a:majorFont>
      <a:minorFont>
        <a:latin typeface="BNPP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1E26D893D3D64AA30ECE899FE3A66E" ma:contentTypeVersion="15" ma:contentTypeDescription="Crée un document." ma:contentTypeScope="" ma:versionID="d8cb71d7616e4fcd1c885a6b4ccb3e39">
  <xsd:schema xmlns:xsd="http://www.w3.org/2001/XMLSchema" xmlns:xs="http://www.w3.org/2001/XMLSchema" xmlns:p="http://schemas.microsoft.com/office/2006/metadata/properties" xmlns:ns2="17ca76ea-d2d6-4225-87c4-e2f4adf0b401" xmlns:ns3="d8b729b4-ce73-4063-9e43-0325c9fafd2d" targetNamespace="http://schemas.microsoft.com/office/2006/metadata/properties" ma:root="true" ma:fieldsID="b3f2faea19987be1766d98ac23df6f00" ns2:_="" ns3:_="">
    <xsd:import namespace="17ca76ea-d2d6-4225-87c4-e2f4adf0b401"/>
    <xsd:import namespace="d8b729b4-ce73-4063-9e43-0325c9fafd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GenerationTime" minOccurs="0"/>
                <xsd:element ref="ns3:MediaServiceEventHashCode" minOccurs="0"/>
                <xsd:element ref="ns3:MediaServiceOCR" minOccurs="0"/>
                <xsd:element ref="ns3:MediaServiceDateTaken" minOccurs="0"/>
                <xsd:element ref="ns3:MediaServiceSearchProperties" minOccurs="0"/>
                <xsd:element ref="ns3:MediaLengthInSeconds"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a76ea-d2d6-4225-87c4-e2f4adf0b40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b729b4-ce73-4063-9e43-0325c9fafd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b729b4-ce73-4063-9e43-0325c9fafd2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727411-A467-4E69-91FB-184FEBCD5C4B}"/>
</file>

<file path=customXml/itemProps2.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customXml/itemProps3.xml><?xml version="1.0" encoding="utf-8"?>
<ds:datastoreItem xmlns:ds="http://schemas.openxmlformats.org/officeDocument/2006/customXml" ds:itemID="{7B908F7B-2B64-4B53-8CE3-8D1B8BE9E90E}">
  <ds:schemaRefs>
    <ds:schemaRef ds:uri="http://schemas.microsoft.com/office/2006/metadata/properties"/>
    <ds:schemaRef ds:uri="http://schemas.microsoft.com/office/infopath/2007/PartnerControls"/>
    <ds:schemaRef ds:uri="d8b729b4-ce73-4063-9e43-0325c9fafd2d"/>
  </ds:schemaRefs>
</ds:datastoreItem>
</file>

<file path=customXml/itemProps4.xml><?xml version="1.0" encoding="utf-8"?>
<ds:datastoreItem xmlns:ds="http://schemas.openxmlformats.org/officeDocument/2006/customXml" ds:itemID="{FDEC8F20-64E8-4C4B-97B4-8CF45A32A5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Template_PB_BNPPF_NL - V2 (1).dotx</Template>
  <TotalTime>0</TotalTime>
  <Pages>3</Pages>
  <Words>1344</Words>
  <Characters>7393</Characters>
  <Application>Microsoft Office Word</Application>
  <DocSecurity>0</DocSecurity>
  <Lines>61</Lines>
  <Paragraphs>17</Paragraphs>
  <ScaleCrop>false</ScaleCrop>
  <Company/>
  <LinksUpToDate>false</LinksUpToDate>
  <CharactersWithSpaces>8720</CharactersWithSpaces>
  <SharedDoc>false</SharedDoc>
  <HLinks>
    <vt:vector size="24" baseType="variant">
      <vt:variant>
        <vt:i4>4390987</vt:i4>
      </vt:variant>
      <vt:variant>
        <vt:i4>9</vt:i4>
      </vt:variant>
      <vt:variant>
        <vt:i4>0</vt:i4>
      </vt:variant>
      <vt:variant>
        <vt:i4>5</vt:i4>
      </vt:variant>
      <vt:variant>
        <vt:lpwstr>http://www.bnpparibasfortis.com/</vt:lpwstr>
      </vt:variant>
      <vt:variant>
        <vt:lpwstr/>
      </vt:variant>
      <vt:variant>
        <vt:i4>1179753</vt:i4>
      </vt:variant>
      <vt:variant>
        <vt:i4>6</vt:i4>
      </vt:variant>
      <vt:variant>
        <vt:i4>0</vt:i4>
      </vt:variant>
      <vt:variant>
        <vt:i4>5</vt:i4>
      </vt:variant>
      <vt:variant>
        <vt:lpwstr>mailto:jeroen.petrus@bnpparibasfortis.com</vt:lpwstr>
      </vt:variant>
      <vt:variant>
        <vt:lpwstr/>
      </vt:variant>
      <vt:variant>
        <vt:i4>2687041</vt:i4>
      </vt:variant>
      <vt:variant>
        <vt:i4>3</vt:i4>
      </vt:variant>
      <vt:variant>
        <vt:i4>0</vt:i4>
      </vt:variant>
      <vt:variant>
        <vt:i4>5</vt:i4>
      </vt:variant>
      <vt:variant>
        <vt:lpwstr>mailto:hilde.junius@bnpparibasfortis.com</vt:lpwstr>
      </vt:variant>
      <vt:variant>
        <vt:lpwstr/>
      </vt:variant>
      <vt:variant>
        <vt:i4>1507434</vt:i4>
      </vt:variant>
      <vt:variant>
        <vt:i4>0</vt:i4>
      </vt:variant>
      <vt:variant>
        <vt:i4>0</vt:i4>
      </vt:variant>
      <vt:variant>
        <vt:i4>5</vt:i4>
      </vt:variant>
      <vt:variant>
        <vt:lpwstr>mailto:valery.halloy@bnpparibasfortis.com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Halloy Valery</dc:creator>
  <cp:keywords/>
  <dc:description/>
  <cp:lastModifiedBy>Halloy Valery</cp:lastModifiedBy>
  <cp:revision>23</cp:revision>
  <cp:lastPrinted>2026-02-02T07:10:00Z</cp:lastPrinted>
  <dcterms:created xsi:type="dcterms:W3CDTF">2026-01-28T15:15:00Z</dcterms:created>
  <dcterms:modified xsi:type="dcterms:W3CDTF">2026-02-05T14:33:00Z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ed5431-0ab7-4c1b-98f4-d4e50f674d02_Enabled">
    <vt:lpwstr>true</vt:lpwstr>
  </property>
  <property fmtid="{D5CDD505-2E9C-101B-9397-08002B2CF9AE}" pid="3" name="MSIP_Label_48ed5431-0ab7-4c1b-98f4-d4e50f674d02_SetDate">
    <vt:lpwstr>2022-12-14T10:10:15Z</vt:lpwstr>
  </property>
  <property fmtid="{D5CDD505-2E9C-101B-9397-08002B2CF9AE}" pid="4" name="MSIP_Label_48ed5431-0ab7-4c1b-98f4-d4e50f674d02_Method">
    <vt:lpwstr>Privileged</vt:lpwstr>
  </property>
  <property fmtid="{D5CDD505-2E9C-101B-9397-08002B2CF9AE}" pid="5" name="MSIP_Label_48ed5431-0ab7-4c1b-98f4-d4e50f674d02_Name">
    <vt:lpwstr>48ed5431-0ab7-4c1b-98f4-d4e50f674d02</vt:lpwstr>
  </property>
  <property fmtid="{D5CDD505-2E9C-101B-9397-08002B2CF9AE}" pid="6" name="MSIP_Label_48ed5431-0ab7-4c1b-98f4-d4e50f674d02_SiteId">
    <vt:lpwstr>614f9c25-bffa-42c7-86d8-964101f55fa2</vt:lpwstr>
  </property>
  <property fmtid="{D5CDD505-2E9C-101B-9397-08002B2CF9AE}" pid="7" name="MSIP_Label_48ed5431-0ab7-4c1b-98f4-d4e50f674d02_ActionId">
    <vt:lpwstr>ee735ecb-8b1a-4e1b-8d27-ad68416c554d</vt:lpwstr>
  </property>
  <property fmtid="{D5CDD505-2E9C-101B-9397-08002B2CF9AE}" pid="8" name="MSIP_Label_48ed5431-0ab7-4c1b-98f4-d4e50f674d02_ContentBits">
    <vt:lpwstr>0</vt:lpwstr>
  </property>
  <property fmtid="{D5CDD505-2E9C-101B-9397-08002B2CF9AE}" pid="9" name="ContentTypeId">
    <vt:lpwstr>0x010100461E26D893D3D64AA30ECE899FE3A66E</vt:lpwstr>
  </property>
  <property fmtid="{D5CDD505-2E9C-101B-9397-08002B2CF9AE}" pid="10" name="MediaServiceImageTags">
    <vt:lpwstr/>
  </property>
  <property fmtid="{D5CDD505-2E9C-101B-9397-08002B2CF9AE}" pid="11" name="docLang">
    <vt:lpwstr>fr</vt:lpwstr>
  </property>
</Properties>
</file>